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2C54F" w14:textId="77777777" w:rsidR="00432C8B" w:rsidRPr="00432C8B" w:rsidRDefault="00432C8B" w:rsidP="00432C8B">
      <w:pPr>
        <w:jc w:val="left"/>
        <w:rPr>
          <w:rFonts w:ascii="仿宋_GB2312" w:eastAsia="仿宋_GB2312" w:hAnsi="微软雅黑" w:cs="宋体"/>
          <w:bCs/>
          <w:color w:val="333333"/>
          <w:kern w:val="0"/>
          <w:sz w:val="32"/>
          <w:szCs w:val="32"/>
        </w:rPr>
      </w:pPr>
      <w:r w:rsidRPr="00432C8B">
        <w:rPr>
          <w:rFonts w:ascii="仿宋_GB2312" w:eastAsia="仿宋_GB2312" w:hAnsi="微软雅黑" w:cs="宋体" w:hint="eastAsia"/>
          <w:bCs/>
          <w:color w:val="333333"/>
          <w:kern w:val="0"/>
          <w:sz w:val="32"/>
          <w:szCs w:val="32"/>
        </w:rPr>
        <w:t>附件</w:t>
      </w:r>
      <w:r w:rsidR="003449EC">
        <w:rPr>
          <w:rFonts w:ascii="仿宋_GB2312" w:eastAsia="仿宋_GB2312" w:hAnsi="微软雅黑" w:cs="宋体" w:hint="eastAsia"/>
          <w:bCs/>
          <w:color w:val="333333"/>
          <w:kern w:val="0"/>
          <w:sz w:val="32"/>
          <w:szCs w:val="32"/>
        </w:rPr>
        <w:t>1</w:t>
      </w:r>
      <w:r w:rsidRPr="00432C8B">
        <w:rPr>
          <w:rFonts w:ascii="仿宋_GB2312" w:eastAsia="仿宋_GB2312" w:hAnsi="微软雅黑" w:cs="宋体" w:hint="eastAsia"/>
          <w:bCs/>
          <w:color w:val="333333"/>
          <w:kern w:val="0"/>
          <w:sz w:val="32"/>
          <w:szCs w:val="32"/>
        </w:rPr>
        <w:t>：</w:t>
      </w:r>
    </w:p>
    <w:p w14:paraId="1A083866" w14:textId="77777777" w:rsidR="008A5735" w:rsidRDefault="00432C8B" w:rsidP="00432C8B">
      <w:pPr>
        <w:jc w:val="center"/>
        <w:rPr>
          <w:rFonts w:ascii="方正小标宋简体" w:eastAsia="方正小标宋简体" w:hAnsi="微软雅黑" w:cs="宋体"/>
          <w:bCs/>
          <w:color w:val="333333"/>
          <w:kern w:val="0"/>
          <w:sz w:val="44"/>
          <w:szCs w:val="44"/>
        </w:rPr>
      </w:pPr>
      <w:r w:rsidRPr="00432C8B">
        <w:rPr>
          <w:rFonts w:ascii="方正小标宋简体" w:eastAsia="方正小标宋简体" w:hAnsi="微软雅黑" w:cs="宋体" w:hint="eastAsia"/>
          <w:bCs/>
          <w:color w:val="333333"/>
          <w:kern w:val="0"/>
          <w:sz w:val="44"/>
          <w:szCs w:val="44"/>
        </w:rPr>
        <w:t>线上衔接帮扶平台建设内容</w:t>
      </w:r>
    </w:p>
    <w:p w14:paraId="48686C95" w14:textId="77777777" w:rsidR="0003652A" w:rsidRPr="0003652A" w:rsidRDefault="0003652A" w:rsidP="0003652A">
      <w:pPr>
        <w:ind w:firstLineChars="200" w:firstLine="640"/>
        <w:jc w:val="left"/>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一、</w:t>
      </w:r>
      <w:r w:rsidRPr="0003652A">
        <w:rPr>
          <w:rFonts w:ascii="黑体" w:eastAsia="黑体" w:hAnsi="黑体" w:cs="宋体" w:hint="eastAsia"/>
          <w:bCs/>
          <w:color w:val="333333"/>
          <w:kern w:val="0"/>
          <w:sz w:val="32"/>
          <w:szCs w:val="32"/>
        </w:rPr>
        <w:t>首页显示内容</w:t>
      </w:r>
    </w:p>
    <w:p w14:paraId="691A6D90" w14:textId="77777777" w:rsidR="0003652A" w:rsidRDefault="00C02923" w:rsidP="00C02923">
      <w:pPr>
        <w:ind w:firstLine="645"/>
        <w:jc w:val="left"/>
        <w:rPr>
          <w:rFonts w:ascii="仿宋_GB2312" w:eastAsia="仿宋_GB2312" w:hAnsi="黑体" w:cs="宋体"/>
          <w:bCs/>
          <w:color w:val="333333"/>
          <w:kern w:val="0"/>
          <w:sz w:val="32"/>
          <w:szCs w:val="32"/>
        </w:rPr>
      </w:pPr>
      <w:r>
        <w:rPr>
          <w:rFonts w:ascii="仿宋_GB2312" w:eastAsia="仿宋_GB2312" w:hAnsi="黑体" w:cs="宋体" w:hint="eastAsia"/>
          <w:bCs/>
          <w:color w:val="333333"/>
          <w:kern w:val="0"/>
          <w:sz w:val="32"/>
          <w:szCs w:val="32"/>
        </w:rPr>
        <w:t>该项为在“绿色守护”小程序用户登录后首页单独显示的模块</w:t>
      </w:r>
      <w:r w:rsidR="003108BD">
        <w:rPr>
          <w:rFonts w:ascii="仿宋_GB2312" w:eastAsia="仿宋_GB2312" w:hAnsi="黑体" w:cs="宋体" w:hint="eastAsia"/>
          <w:bCs/>
          <w:color w:val="333333"/>
          <w:kern w:val="0"/>
          <w:sz w:val="32"/>
          <w:szCs w:val="32"/>
        </w:rPr>
        <w:t>或图标</w:t>
      </w:r>
      <w:r>
        <w:rPr>
          <w:rFonts w:ascii="仿宋_GB2312" w:eastAsia="仿宋_GB2312" w:hAnsi="黑体" w:cs="宋体" w:hint="eastAsia"/>
          <w:bCs/>
          <w:color w:val="333333"/>
          <w:kern w:val="0"/>
          <w:sz w:val="32"/>
          <w:szCs w:val="32"/>
        </w:rPr>
        <w:t>，包含以下内容：</w:t>
      </w:r>
    </w:p>
    <w:p w14:paraId="35EA1A8F" w14:textId="77777777" w:rsidR="00C02923" w:rsidRPr="00C02923" w:rsidRDefault="00C02923" w:rsidP="00C02923">
      <w:pPr>
        <w:ind w:firstLine="645"/>
        <w:jc w:val="left"/>
        <w:rPr>
          <w:rFonts w:ascii="楷体_GB2312" w:eastAsia="楷体_GB2312" w:hAnsi="黑体" w:cs="宋体"/>
          <w:b/>
          <w:bCs/>
          <w:color w:val="333333"/>
          <w:kern w:val="0"/>
          <w:sz w:val="32"/>
          <w:szCs w:val="32"/>
        </w:rPr>
      </w:pPr>
      <w:r>
        <w:rPr>
          <w:rFonts w:ascii="楷体_GB2312" w:eastAsia="楷体_GB2312" w:hAnsi="黑体" w:cs="宋体" w:hint="eastAsia"/>
          <w:b/>
          <w:bCs/>
          <w:color w:val="333333"/>
          <w:kern w:val="0"/>
          <w:sz w:val="32"/>
          <w:szCs w:val="32"/>
        </w:rPr>
        <w:t>（一）</w:t>
      </w:r>
      <w:r w:rsidRPr="00C02923">
        <w:rPr>
          <w:rFonts w:ascii="楷体_GB2312" w:eastAsia="楷体_GB2312" w:hAnsi="黑体" w:cs="宋体" w:hint="eastAsia"/>
          <w:b/>
          <w:bCs/>
          <w:color w:val="333333"/>
          <w:kern w:val="0"/>
          <w:sz w:val="32"/>
          <w:szCs w:val="32"/>
        </w:rPr>
        <w:t>指导站导航</w:t>
      </w:r>
      <w:r w:rsidR="003108BD">
        <w:rPr>
          <w:rFonts w:ascii="楷体_GB2312" w:eastAsia="楷体_GB2312" w:hAnsi="黑体" w:cs="宋体" w:hint="eastAsia"/>
          <w:b/>
          <w:bCs/>
          <w:color w:val="333333"/>
          <w:kern w:val="0"/>
          <w:sz w:val="32"/>
          <w:szCs w:val="32"/>
        </w:rPr>
        <w:t>模块</w:t>
      </w:r>
    </w:p>
    <w:p w14:paraId="7109B357" w14:textId="77777777" w:rsidR="00C02923" w:rsidRPr="00C02923" w:rsidRDefault="00C02923" w:rsidP="00C02923">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指导站导航”按钮，跳转到该模块页面内，点击选择所在的城市，跳出该城市的地图，地图上显示该城市所有指导站信息，包括管辖民警、社区康复人员数量、报道所需材料、地址等；设置“一键导航按钮”跳转到地图APP进行导航。</w:t>
      </w:r>
    </w:p>
    <w:p w14:paraId="1C32172E" w14:textId="77777777" w:rsidR="00C02923" w:rsidRPr="00C02923" w:rsidRDefault="00C02923" w:rsidP="00C02923">
      <w:pPr>
        <w:ind w:firstLine="645"/>
        <w:jc w:val="left"/>
        <w:rPr>
          <w:rFonts w:ascii="楷体_GB2312" w:eastAsia="楷体_GB2312" w:hAnsi="黑体" w:cs="宋体"/>
          <w:b/>
          <w:bCs/>
          <w:color w:val="333333"/>
          <w:kern w:val="0"/>
          <w:sz w:val="32"/>
          <w:szCs w:val="32"/>
        </w:rPr>
      </w:pPr>
      <w:r w:rsidRPr="00C02923">
        <w:rPr>
          <w:rFonts w:ascii="楷体_GB2312" w:eastAsia="楷体_GB2312" w:hAnsi="黑体" w:cs="宋体" w:hint="eastAsia"/>
          <w:b/>
          <w:bCs/>
          <w:color w:val="333333"/>
          <w:kern w:val="0"/>
          <w:sz w:val="32"/>
          <w:szCs w:val="32"/>
        </w:rPr>
        <w:t>（二）热线电话</w:t>
      </w:r>
      <w:r w:rsidR="003108BD">
        <w:rPr>
          <w:rFonts w:ascii="楷体_GB2312" w:eastAsia="楷体_GB2312" w:hAnsi="黑体" w:cs="宋体" w:hint="eastAsia"/>
          <w:b/>
          <w:bCs/>
          <w:color w:val="333333"/>
          <w:kern w:val="0"/>
          <w:sz w:val="32"/>
          <w:szCs w:val="32"/>
        </w:rPr>
        <w:t>模块</w:t>
      </w:r>
    </w:p>
    <w:p w14:paraId="48AFFBE1" w14:textId="690C0F27" w:rsidR="00C02923" w:rsidRPr="00C02923" w:rsidRDefault="00C02923" w:rsidP="00C02923">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点击“热线电话”按钮，弹出热线电话号码，用户可拨打热线电话进行咨询。</w:t>
      </w:r>
    </w:p>
    <w:p w14:paraId="225EBB1C" w14:textId="77777777" w:rsidR="00C02923" w:rsidRPr="00C02923" w:rsidRDefault="00C02923" w:rsidP="00C02923">
      <w:pPr>
        <w:ind w:firstLine="645"/>
        <w:jc w:val="left"/>
        <w:rPr>
          <w:rFonts w:ascii="楷体_GB2312" w:eastAsia="楷体_GB2312" w:hAnsi="黑体" w:cs="宋体"/>
          <w:b/>
          <w:bCs/>
          <w:color w:val="333333"/>
          <w:kern w:val="0"/>
          <w:sz w:val="32"/>
          <w:szCs w:val="32"/>
        </w:rPr>
      </w:pPr>
      <w:r w:rsidRPr="00C02923">
        <w:rPr>
          <w:rFonts w:ascii="楷体_GB2312" w:eastAsia="楷体_GB2312" w:hAnsi="黑体" w:cs="宋体" w:hint="eastAsia"/>
          <w:b/>
          <w:bCs/>
          <w:color w:val="333333"/>
          <w:kern w:val="0"/>
          <w:sz w:val="32"/>
          <w:szCs w:val="32"/>
        </w:rPr>
        <w:t>（三）首页</w:t>
      </w:r>
      <w:r w:rsidR="003108BD">
        <w:rPr>
          <w:rFonts w:ascii="楷体_GB2312" w:eastAsia="楷体_GB2312" w:hAnsi="黑体" w:cs="宋体" w:hint="eastAsia"/>
          <w:b/>
          <w:bCs/>
          <w:color w:val="333333"/>
          <w:kern w:val="0"/>
          <w:sz w:val="32"/>
          <w:szCs w:val="32"/>
        </w:rPr>
        <w:t>模块</w:t>
      </w:r>
    </w:p>
    <w:p w14:paraId="273CE8E1" w14:textId="77777777" w:rsidR="00C02923" w:rsidRPr="00C02923" w:rsidRDefault="00C02923" w:rsidP="00C02923">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点击“首页”按钮，跳转至</w:t>
      </w:r>
      <w:r>
        <w:rPr>
          <w:rFonts w:ascii="仿宋_GB2312" w:eastAsia="仿宋_GB2312" w:hAnsi="黑体" w:cs="宋体" w:hint="eastAsia"/>
          <w:bCs/>
          <w:color w:val="333333"/>
          <w:kern w:val="0"/>
          <w:sz w:val="32"/>
          <w:szCs w:val="32"/>
        </w:rPr>
        <w:t>首页</w:t>
      </w:r>
      <w:r w:rsidRPr="00C02923">
        <w:rPr>
          <w:rFonts w:ascii="仿宋_GB2312" w:eastAsia="仿宋_GB2312" w:hAnsi="黑体" w:cs="宋体" w:hint="eastAsia"/>
          <w:bCs/>
          <w:color w:val="333333"/>
          <w:kern w:val="0"/>
          <w:sz w:val="32"/>
          <w:szCs w:val="32"/>
        </w:rPr>
        <w:t>。</w:t>
      </w:r>
    </w:p>
    <w:p w14:paraId="66BED30E" w14:textId="77777777" w:rsidR="00C02923" w:rsidRPr="00C02923" w:rsidRDefault="00C02923" w:rsidP="00C02923">
      <w:pPr>
        <w:ind w:firstLine="645"/>
        <w:jc w:val="left"/>
        <w:rPr>
          <w:rFonts w:ascii="楷体_GB2312" w:eastAsia="楷体_GB2312" w:hAnsi="黑体" w:cs="宋体"/>
          <w:b/>
          <w:bCs/>
          <w:color w:val="333333"/>
          <w:kern w:val="0"/>
          <w:sz w:val="32"/>
          <w:szCs w:val="32"/>
        </w:rPr>
      </w:pPr>
      <w:r w:rsidRPr="00C02923">
        <w:rPr>
          <w:rFonts w:ascii="楷体_GB2312" w:eastAsia="楷体_GB2312" w:hAnsi="黑体" w:cs="宋体" w:hint="eastAsia"/>
          <w:b/>
          <w:bCs/>
          <w:color w:val="333333"/>
          <w:kern w:val="0"/>
          <w:sz w:val="32"/>
          <w:szCs w:val="32"/>
        </w:rPr>
        <w:t>（四）运动打卡</w:t>
      </w:r>
      <w:r w:rsidR="003108BD">
        <w:rPr>
          <w:rFonts w:ascii="楷体_GB2312" w:eastAsia="楷体_GB2312" w:hAnsi="黑体" w:cs="宋体" w:hint="eastAsia"/>
          <w:b/>
          <w:bCs/>
          <w:color w:val="333333"/>
          <w:kern w:val="0"/>
          <w:sz w:val="32"/>
          <w:szCs w:val="32"/>
        </w:rPr>
        <w:t>模块</w:t>
      </w:r>
    </w:p>
    <w:p w14:paraId="41B3BFB0" w14:textId="77777777" w:rsidR="00C02923" w:rsidRPr="00C02923" w:rsidRDefault="00C02923" w:rsidP="00612666">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点击“运动打卡”按钮，跳转到该模块页面内。</w:t>
      </w:r>
    </w:p>
    <w:p w14:paraId="27CDA997" w14:textId="77777777" w:rsidR="00C02923" w:rsidRPr="006F4458" w:rsidRDefault="00C02923" w:rsidP="00C02923">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（五）收件箱</w:t>
      </w:r>
      <w:r w:rsidR="003108BD">
        <w:rPr>
          <w:rFonts w:ascii="楷体_GB2312" w:eastAsia="楷体_GB2312" w:hAnsi="黑体" w:cs="宋体" w:hint="eastAsia"/>
          <w:b/>
          <w:bCs/>
          <w:color w:val="333333"/>
          <w:kern w:val="0"/>
          <w:sz w:val="32"/>
          <w:szCs w:val="32"/>
        </w:rPr>
        <w:t>模块</w:t>
      </w:r>
    </w:p>
    <w:p w14:paraId="17EFD9DA" w14:textId="77777777" w:rsidR="00C02923" w:rsidRPr="00C02923" w:rsidRDefault="00C02923" w:rsidP="00C02923">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点击“收件箱”按钮，</w:t>
      </w:r>
      <w:r w:rsidR="006F4458" w:rsidRPr="006F4458">
        <w:rPr>
          <w:rFonts w:ascii="仿宋_GB2312" w:eastAsia="仿宋_GB2312" w:hAnsi="黑体" w:cs="宋体" w:hint="eastAsia"/>
          <w:bCs/>
          <w:color w:val="333333"/>
          <w:kern w:val="0"/>
          <w:sz w:val="32"/>
          <w:szCs w:val="32"/>
        </w:rPr>
        <w:t>跳转到该模块页面内</w:t>
      </w:r>
      <w:r w:rsidRPr="00C02923">
        <w:rPr>
          <w:rFonts w:ascii="仿宋_GB2312" w:eastAsia="仿宋_GB2312" w:hAnsi="黑体" w:cs="宋体" w:hint="eastAsia"/>
          <w:bCs/>
          <w:color w:val="333333"/>
          <w:kern w:val="0"/>
          <w:sz w:val="32"/>
          <w:szCs w:val="32"/>
        </w:rPr>
        <w:t>。</w:t>
      </w:r>
    </w:p>
    <w:p w14:paraId="67854B6C" w14:textId="77777777" w:rsidR="00C02923" w:rsidRPr="006F4458" w:rsidRDefault="00C02923" w:rsidP="00C02923">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（六）我的</w:t>
      </w:r>
      <w:r w:rsidR="003108BD">
        <w:rPr>
          <w:rFonts w:ascii="楷体_GB2312" w:eastAsia="楷体_GB2312" w:hAnsi="黑体" w:cs="宋体" w:hint="eastAsia"/>
          <w:b/>
          <w:bCs/>
          <w:color w:val="333333"/>
          <w:kern w:val="0"/>
          <w:sz w:val="32"/>
          <w:szCs w:val="32"/>
        </w:rPr>
        <w:t>模块</w:t>
      </w:r>
    </w:p>
    <w:p w14:paraId="7FAB5628" w14:textId="77777777" w:rsidR="00C02923" w:rsidRDefault="00C02923" w:rsidP="006F4458">
      <w:pPr>
        <w:ind w:firstLine="645"/>
        <w:jc w:val="left"/>
        <w:rPr>
          <w:rFonts w:ascii="仿宋_GB2312" w:eastAsia="仿宋_GB2312" w:hAnsi="黑体" w:cs="宋体"/>
          <w:bCs/>
          <w:color w:val="333333"/>
          <w:kern w:val="0"/>
          <w:sz w:val="32"/>
          <w:szCs w:val="32"/>
        </w:rPr>
      </w:pPr>
      <w:r w:rsidRPr="00C02923">
        <w:rPr>
          <w:rFonts w:ascii="仿宋_GB2312" w:eastAsia="仿宋_GB2312" w:hAnsi="黑体" w:cs="宋体" w:hint="eastAsia"/>
          <w:bCs/>
          <w:color w:val="333333"/>
          <w:kern w:val="0"/>
          <w:sz w:val="32"/>
          <w:szCs w:val="32"/>
        </w:rPr>
        <w:t>点击“我的”按钮，</w:t>
      </w:r>
      <w:r w:rsidR="006F4458" w:rsidRPr="006F4458">
        <w:rPr>
          <w:rFonts w:ascii="仿宋_GB2312" w:eastAsia="仿宋_GB2312" w:hAnsi="黑体" w:cs="宋体" w:hint="eastAsia"/>
          <w:bCs/>
          <w:color w:val="333333"/>
          <w:kern w:val="0"/>
          <w:sz w:val="32"/>
          <w:szCs w:val="32"/>
        </w:rPr>
        <w:t>跳转到该模块页面内</w:t>
      </w:r>
      <w:r w:rsidRPr="00C02923">
        <w:rPr>
          <w:rFonts w:ascii="仿宋_GB2312" w:eastAsia="仿宋_GB2312" w:hAnsi="黑体" w:cs="宋体" w:hint="eastAsia"/>
          <w:bCs/>
          <w:color w:val="333333"/>
          <w:kern w:val="0"/>
          <w:sz w:val="32"/>
          <w:szCs w:val="32"/>
        </w:rPr>
        <w:t>。</w:t>
      </w:r>
    </w:p>
    <w:p w14:paraId="6B153A42" w14:textId="77777777" w:rsidR="006F4458" w:rsidRDefault="006F4458" w:rsidP="006F4458">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lastRenderedPageBreak/>
        <w:t>（</w:t>
      </w:r>
      <w:r>
        <w:rPr>
          <w:rFonts w:ascii="楷体_GB2312" w:eastAsia="楷体_GB2312" w:hAnsi="黑体" w:cs="宋体" w:hint="eastAsia"/>
          <w:b/>
          <w:bCs/>
          <w:color w:val="333333"/>
          <w:kern w:val="0"/>
          <w:sz w:val="32"/>
          <w:szCs w:val="32"/>
        </w:rPr>
        <w:t>七</w:t>
      </w:r>
      <w:r w:rsidRPr="006F4458">
        <w:rPr>
          <w:rFonts w:ascii="楷体_GB2312" w:eastAsia="楷体_GB2312" w:hAnsi="黑体" w:cs="宋体" w:hint="eastAsia"/>
          <w:b/>
          <w:bCs/>
          <w:color w:val="333333"/>
          <w:kern w:val="0"/>
          <w:sz w:val="32"/>
          <w:szCs w:val="32"/>
        </w:rPr>
        <w:t>）</w:t>
      </w:r>
      <w:r>
        <w:rPr>
          <w:rFonts w:ascii="楷体_GB2312" w:eastAsia="楷体_GB2312" w:hAnsi="黑体" w:cs="宋体" w:hint="eastAsia"/>
          <w:b/>
          <w:bCs/>
          <w:color w:val="333333"/>
          <w:kern w:val="0"/>
          <w:sz w:val="32"/>
          <w:szCs w:val="32"/>
        </w:rPr>
        <w:t>高危监测</w:t>
      </w:r>
      <w:r w:rsidR="00831A5E">
        <w:rPr>
          <w:rFonts w:ascii="楷体_GB2312" w:eastAsia="楷体_GB2312" w:hAnsi="黑体" w:cs="宋体" w:hint="eastAsia"/>
          <w:b/>
          <w:bCs/>
          <w:color w:val="333333"/>
          <w:kern w:val="0"/>
          <w:sz w:val="32"/>
          <w:szCs w:val="32"/>
        </w:rPr>
        <w:t>模块</w:t>
      </w:r>
    </w:p>
    <w:p w14:paraId="2868EE63" w14:textId="77777777" w:rsidR="006F4458" w:rsidRPr="003108BD" w:rsidRDefault="003108BD" w:rsidP="006F4458">
      <w:pPr>
        <w:ind w:firstLine="645"/>
        <w:jc w:val="left"/>
        <w:rPr>
          <w:rFonts w:ascii="仿宋_GB2312" w:eastAsia="仿宋_GB2312" w:hAnsi="黑体" w:cs="宋体"/>
          <w:bCs/>
          <w:color w:val="333333"/>
          <w:kern w:val="0"/>
          <w:sz w:val="32"/>
          <w:szCs w:val="32"/>
        </w:rPr>
      </w:pPr>
      <w:r w:rsidRPr="003108BD">
        <w:rPr>
          <w:rFonts w:ascii="仿宋_GB2312" w:eastAsia="仿宋_GB2312" w:hAnsi="黑体" w:cs="宋体" w:hint="eastAsia"/>
          <w:bCs/>
          <w:color w:val="333333"/>
          <w:kern w:val="0"/>
          <w:sz w:val="32"/>
          <w:szCs w:val="32"/>
        </w:rPr>
        <w:t>该</w:t>
      </w:r>
      <w:r w:rsidR="00831A5E">
        <w:rPr>
          <w:rFonts w:ascii="仿宋_GB2312" w:eastAsia="仿宋_GB2312" w:hAnsi="黑体" w:cs="宋体" w:hint="eastAsia"/>
          <w:bCs/>
          <w:color w:val="333333"/>
          <w:kern w:val="0"/>
          <w:sz w:val="32"/>
          <w:szCs w:val="32"/>
        </w:rPr>
        <w:t>模块</w:t>
      </w:r>
      <w:r w:rsidRPr="003108BD">
        <w:rPr>
          <w:rFonts w:ascii="仿宋_GB2312" w:eastAsia="仿宋_GB2312" w:hAnsi="黑体" w:cs="宋体" w:hint="eastAsia"/>
          <w:bCs/>
          <w:color w:val="333333"/>
          <w:kern w:val="0"/>
          <w:sz w:val="32"/>
          <w:szCs w:val="32"/>
        </w:rPr>
        <w:t>下包含“高危评测”“结果评价”“高危预警”3个</w:t>
      </w:r>
      <w:r>
        <w:rPr>
          <w:rFonts w:ascii="仿宋_GB2312" w:eastAsia="仿宋_GB2312" w:hAnsi="黑体" w:cs="宋体" w:hint="eastAsia"/>
          <w:bCs/>
          <w:color w:val="333333"/>
          <w:kern w:val="0"/>
          <w:sz w:val="32"/>
          <w:szCs w:val="32"/>
        </w:rPr>
        <w:t>子</w:t>
      </w:r>
      <w:r w:rsidRPr="003108BD">
        <w:rPr>
          <w:rFonts w:ascii="仿宋_GB2312" w:eastAsia="仿宋_GB2312" w:hAnsi="黑体" w:cs="宋体" w:hint="eastAsia"/>
          <w:bCs/>
          <w:color w:val="333333"/>
          <w:kern w:val="0"/>
          <w:sz w:val="32"/>
          <w:szCs w:val="32"/>
        </w:rPr>
        <w:t>模块，点击</w:t>
      </w:r>
      <w:r>
        <w:rPr>
          <w:rFonts w:ascii="仿宋_GB2312" w:eastAsia="仿宋_GB2312" w:hAnsi="黑体" w:cs="宋体" w:hint="eastAsia"/>
          <w:bCs/>
          <w:color w:val="333333"/>
          <w:kern w:val="0"/>
          <w:sz w:val="32"/>
          <w:szCs w:val="32"/>
        </w:rPr>
        <w:t>子</w:t>
      </w:r>
      <w:r w:rsidRPr="003108BD">
        <w:rPr>
          <w:rFonts w:ascii="仿宋_GB2312" w:eastAsia="仿宋_GB2312" w:hAnsi="黑体" w:cs="宋体" w:hint="eastAsia"/>
          <w:bCs/>
          <w:color w:val="333333"/>
          <w:kern w:val="0"/>
          <w:sz w:val="32"/>
          <w:szCs w:val="32"/>
        </w:rPr>
        <w:t>模块按钮跳转到</w:t>
      </w:r>
      <w:r>
        <w:rPr>
          <w:rFonts w:ascii="仿宋_GB2312" w:eastAsia="仿宋_GB2312" w:hAnsi="黑体" w:cs="宋体" w:hint="eastAsia"/>
          <w:bCs/>
          <w:color w:val="333333"/>
          <w:kern w:val="0"/>
          <w:sz w:val="32"/>
          <w:szCs w:val="32"/>
        </w:rPr>
        <w:t>对应子</w:t>
      </w:r>
      <w:r w:rsidRPr="003108BD">
        <w:rPr>
          <w:rFonts w:ascii="仿宋_GB2312" w:eastAsia="仿宋_GB2312" w:hAnsi="黑体" w:cs="宋体" w:hint="eastAsia"/>
          <w:bCs/>
          <w:color w:val="333333"/>
          <w:kern w:val="0"/>
          <w:sz w:val="32"/>
          <w:szCs w:val="32"/>
        </w:rPr>
        <w:t>模块页面内。</w:t>
      </w:r>
    </w:p>
    <w:p w14:paraId="5C8E21E8" w14:textId="77777777" w:rsidR="006F4458" w:rsidRDefault="006F4458" w:rsidP="006F4458">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w:t>
      </w:r>
      <w:r w:rsidR="003108BD">
        <w:rPr>
          <w:rFonts w:ascii="楷体_GB2312" w:eastAsia="楷体_GB2312" w:hAnsi="黑体" w:cs="宋体" w:hint="eastAsia"/>
          <w:b/>
          <w:bCs/>
          <w:color w:val="333333"/>
          <w:kern w:val="0"/>
          <w:sz w:val="32"/>
          <w:szCs w:val="32"/>
        </w:rPr>
        <w:t>八</w:t>
      </w:r>
      <w:r w:rsidRPr="006F4458">
        <w:rPr>
          <w:rFonts w:ascii="楷体_GB2312" w:eastAsia="楷体_GB2312" w:hAnsi="黑体" w:cs="宋体" w:hint="eastAsia"/>
          <w:b/>
          <w:bCs/>
          <w:color w:val="333333"/>
          <w:kern w:val="0"/>
          <w:sz w:val="32"/>
          <w:szCs w:val="32"/>
        </w:rPr>
        <w:t>）</w:t>
      </w:r>
      <w:r w:rsidR="00831A5E">
        <w:rPr>
          <w:rFonts w:ascii="楷体_GB2312" w:eastAsia="楷体_GB2312" w:hAnsi="黑体" w:cs="宋体" w:hint="eastAsia"/>
          <w:b/>
          <w:bCs/>
          <w:color w:val="333333"/>
          <w:kern w:val="0"/>
          <w:sz w:val="32"/>
          <w:szCs w:val="32"/>
        </w:rPr>
        <w:t>心灵守护模块</w:t>
      </w:r>
    </w:p>
    <w:p w14:paraId="53B7A83B" w14:textId="77777777" w:rsidR="003108BD" w:rsidRPr="003108BD" w:rsidRDefault="00831A5E" w:rsidP="006F4458">
      <w:pPr>
        <w:ind w:firstLine="645"/>
        <w:jc w:val="left"/>
        <w:rPr>
          <w:rFonts w:ascii="仿宋_GB2312" w:eastAsia="仿宋_GB2312" w:hAnsi="黑体" w:cs="宋体"/>
          <w:bCs/>
          <w:color w:val="333333"/>
          <w:kern w:val="0"/>
          <w:sz w:val="32"/>
          <w:szCs w:val="32"/>
        </w:rPr>
      </w:pPr>
      <w:r w:rsidRPr="00831A5E">
        <w:rPr>
          <w:rFonts w:ascii="仿宋_GB2312" w:eastAsia="仿宋_GB2312" w:hAnsi="黑体" w:cs="宋体" w:hint="eastAsia"/>
          <w:bCs/>
          <w:color w:val="333333"/>
          <w:kern w:val="0"/>
          <w:sz w:val="32"/>
          <w:szCs w:val="32"/>
        </w:rPr>
        <w:t>该模块下包含“</w:t>
      </w:r>
      <w:r w:rsidRPr="00A64EE8">
        <w:rPr>
          <w:rFonts w:ascii="仿宋" w:eastAsia="仿宋" w:hAnsi="仿宋" w:hint="eastAsia"/>
          <w:sz w:val="32"/>
          <w:szCs w:val="32"/>
        </w:rPr>
        <w:t>咨询导诊</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心理咨询</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舒缓音乐</w:t>
      </w:r>
      <w:r w:rsidRPr="00831A5E">
        <w:rPr>
          <w:rFonts w:ascii="仿宋_GB2312" w:eastAsia="仿宋_GB2312" w:hAnsi="黑体" w:cs="宋体" w:hint="eastAsia"/>
          <w:bCs/>
          <w:color w:val="333333"/>
          <w:kern w:val="0"/>
          <w:sz w:val="32"/>
          <w:szCs w:val="32"/>
        </w:rPr>
        <w:t>”3个子模块，点击子模块按钮跳转到对应子模块页面内。</w:t>
      </w:r>
    </w:p>
    <w:p w14:paraId="47BDCF4D" w14:textId="77777777" w:rsidR="006F4458" w:rsidRDefault="006F4458" w:rsidP="006F4458">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w:t>
      </w:r>
      <w:r w:rsidR="003108BD">
        <w:rPr>
          <w:rFonts w:ascii="楷体_GB2312" w:eastAsia="楷体_GB2312" w:hAnsi="黑体" w:cs="宋体" w:hint="eastAsia"/>
          <w:b/>
          <w:bCs/>
          <w:color w:val="333333"/>
          <w:kern w:val="0"/>
          <w:sz w:val="32"/>
          <w:szCs w:val="32"/>
        </w:rPr>
        <w:t>九</w:t>
      </w:r>
      <w:r w:rsidRPr="006F4458">
        <w:rPr>
          <w:rFonts w:ascii="楷体_GB2312" w:eastAsia="楷体_GB2312" w:hAnsi="黑体" w:cs="宋体" w:hint="eastAsia"/>
          <w:b/>
          <w:bCs/>
          <w:color w:val="333333"/>
          <w:kern w:val="0"/>
          <w:sz w:val="32"/>
          <w:szCs w:val="32"/>
        </w:rPr>
        <w:t>）</w:t>
      </w:r>
      <w:r w:rsidR="00831A5E">
        <w:rPr>
          <w:rFonts w:ascii="楷体_GB2312" w:eastAsia="楷体_GB2312" w:hAnsi="黑体" w:cs="宋体" w:hint="eastAsia"/>
          <w:b/>
          <w:bCs/>
          <w:color w:val="333333"/>
          <w:kern w:val="0"/>
          <w:sz w:val="32"/>
          <w:szCs w:val="32"/>
        </w:rPr>
        <w:t>健康促进模块</w:t>
      </w:r>
    </w:p>
    <w:p w14:paraId="57C69E14" w14:textId="77777777" w:rsidR="00831A5E" w:rsidRPr="00831A5E" w:rsidRDefault="00831A5E" w:rsidP="006F4458">
      <w:pPr>
        <w:ind w:firstLine="645"/>
        <w:jc w:val="left"/>
        <w:rPr>
          <w:rFonts w:ascii="仿宋_GB2312" w:eastAsia="仿宋_GB2312" w:hAnsi="黑体" w:cs="宋体"/>
          <w:bCs/>
          <w:color w:val="333333"/>
          <w:kern w:val="0"/>
          <w:sz w:val="32"/>
          <w:szCs w:val="32"/>
        </w:rPr>
      </w:pPr>
      <w:r w:rsidRPr="00831A5E">
        <w:rPr>
          <w:rFonts w:ascii="仿宋_GB2312" w:eastAsia="仿宋_GB2312" w:hAnsi="黑体" w:cs="宋体" w:hint="eastAsia"/>
          <w:bCs/>
          <w:color w:val="333333"/>
          <w:kern w:val="0"/>
          <w:sz w:val="32"/>
          <w:szCs w:val="32"/>
        </w:rPr>
        <w:t>该模块下包含“</w:t>
      </w:r>
      <w:r>
        <w:rPr>
          <w:rFonts w:ascii="仿宋_GB2312" w:eastAsia="仿宋_GB2312" w:hAnsi="黑体" w:cs="宋体" w:hint="eastAsia"/>
          <w:bCs/>
          <w:color w:val="333333"/>
          <w:kern w:val="0"/>
          <w:sz w:val="32"/>
          <w:szCs w:val="32"/>
        </w:rPr>
        <w:t>健康评价</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运动人群筛选</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运动处方</w:t>
      </w:r>
      <w:r w:rsidRPr="00831A5E">
        <w:rPr>
          <w:rFonts w:ascii="仿宋_GB2312" w:eastAsia="仿宋_GB2312" w:hAnsi="黑体" w:cs="宋体" w:hint="eastAsia"/>
          <w:bCs/>
          <w:color w:val="333333"/>
          <w:kern w:val="0"/>
          <w:sz w:val="32"/>
          <w:szCs w:val="32"/>
        </w:rPr>
        <w:t>”</w:t>
      </w:r>
      <w:r>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运动跟踪</w:t>
      </w:r>
      <w:r>
        <w:rPr>
          <w:rFonts w:ascii="仿宋_GB2312" w:eastAsia="仿宋_GB2312" w:hAnsi="黑体" w:cs="宋体" w:hint="eastAsia"/>
          <w:bCs/>
          <w:color w:val="333333"/>
          <w:kern w:val="0"/>
          <w:sz w:val="32"/>
          <w:szCs w:val="32"/>
        </w:rPr>
        <w:t>”4</w:t>
      </w:r>
      <w:r w:rsidRPr="00831A5E">
        <w:rPr>
          <w:rFonts w:ascii="仿宋_GB2312" w:eastAsia="仿宋_GB2312" w:hAnsi="黑体" w:cs="宋体" w:hint="eastAsia"/>
          <w:bCs/>
          <w:color w:val="333333"/>
          <w:kern w:val="0"/>
          <w:sz w:val="32"/>
          <w:szCs w:val="32"/>
        </w:rPr>
        <w:t>个子模块，点击子模块按钮跳转到对应子模块页面内。</w:t>
      </w:r>
    </w:p>
    <w:p w14:paraId="79AB4EB0" w14:textId="77777777" w:rsidR="006F4458" w:rsidRDefault="006F4458" w:rsidP="006F4458">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w:t>
      </w:r>
      <w:r w:rsidR="003108BD">
        <w:rPr>
          <w:rFonts w:ascii="楷体_GB2312" w:eastAsia="楷体_GB2312" w:hAnsi="黑体" w:cs="宋体" w:hint="eastAsia"/>
          <w:b/>
          <w:bCs/>
          <w:color w:val="333333"/>
          <w:kern w:val="0"/>
          <w:sz w:val="32"/>
          <w:szCs w:val="32"/>
        </w:rPr>
        <w:t>十</w:t>
      </w:r>
      <w:r w:rsidRPr="006F4458">
        <w:rPr>
          <w:rFonts w:ascii="楷体_GB2312" w:eastAsia="楷体_GB2312" w:hAnsi="黑体" w:cs="宋体" w:hint="eastAsia"/>
          <w:b/>
          <w:bCs/>
          <w:color w:val="333333"/>
          <w:kern w:val="0"/>
          <w:sz w:val="32"/>
          <w:szCs w:val="32"/>
        </w:rPr>
        <w:t>）</w:t>
      </w:r>
      <w:r w:rsidR="00831A5E">
        <w:rPr>
          <w:rFonts w:ascii="楷体_GB2312" w:eastAsia="楷体_GB2312" w:hAnsi="黑体" w:cs="宋体" w:hint="eastAsia"/>
          <w:b/>
          <w:bCs/>
          <w:color w:val="333333"/>
          <w:kern w:val="0"/>
          <w:sz w:val="32"/>
          <w:szCs w:val="32"/>
        </w:rPr>
        <w:t>绿色成长模块</w:t>
      </w:r>
    </w:p>
    <w:p w14:paraId="3BF6A595" w14:textId="77777777" w:rsidR="00831A5E" w:rsidRPr="00831A5E" w:rsidRDefault="00831A5E" w:rsidP="006F4458">
      <w:pPr>
        <w:ind w:firstLine="645"/>
        <w:jc w:val="left"/>
        <w:rPr>
          <w:rFonts w:ascii="仿宋_GB2312" w:eastAsia="仿宋_GB2312" w:hAnsi="黑体" w:cs="宋体"/>
          <w:bCs/>
          <w:color w:val="333333"/>
          <w:kern w:val="0"/>
          <w:sz w:val="32"/>
          <w:szCs w:val="32"/>
        </w:rPr>
      </w:pPr>
      <w:r w:rsidRPr="00831A5E">
        <w:rPr>
          <w:rFonts w:ascii="仿宋_GB2312" w:eastAsia="仿宋_GB2312" w:hAnsi="黑体" w:cs="宋体" w:hint="eastAsia"/>
          <w:bCs/>
          <w:color w:val="333333"/>
          <w:kern w:val="0"/>
          <w:sz w:val="32"/>
          <w:szCs w:val="32"/>
        </w:rPr>
        <w:t>该模块下包含“</w:t>
      </w:r>
      <w:r w:rsidRPr="00A64EE8">
        <w:rPr>
          <w:rFonts w:ascii="仿宋" w:eastAsia="仿宋" w:hAnsi="仿宋" w:hint="eastAsia"/>
          <w:sz w:val="32"/>
          <w:szCs w:val="32"/>
        </w:rPr>
        <w:t>职业能力测试</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就业培训</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跟踪回访</w:t>
      </w:r>
      <w:r w:rsidRPr="00831A5E">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榜样贴吧</w:t>
      </w:r>
      <w:r w:rsidRPr="00831A5E">
        <w:rPr>
          <w:rFonts w:ascii="仿宋_GB2312" w:eastAsia="仿宋_GB2312" w:hAnsi="黑体" w:cs="宋体" w:hint="eastAsia"/>
          <w:bCs/>
          <w:color w:val="333333"/>
          <w:kern w:val="0"/>
          <w:sz w:val="32"/>
          <w:szCs w:val="32"/>
        </w:rPr>
        <w:t>”</w:t>
      </w:r>
      <w:r>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志愿者报名</w:t>
      </w:r>
      <w:r>
        <w:rPr>
          <w:rFonts w:ascii="仿宋_GB2312" w:eastAsia="仿宋_GB2312" w:hAnsi="黑体" w:cs="宋体" w:hint="eastAsia"/>
          <w:bCs/>
          <w:color w:val="333333"/>
          <w:kern w:val="0"/>
          <w:sz w:val="32"/>
          <w:szCs w:val="32"/>
        </w:rPr>
        <w:t>”“</w:t>
      </w:r>
      <w:r w:rsidRPr="00A64EE8">
        <w:rPr>
          <w:rFonts w:ascii="仿宋" w:eastAsia="仿宋" w:hAnsi="仿宋" w:hint="eastAsia"/>
          <w:sz w:val="32"/>
          <w:szCs w:val="32"/>
        </w:rPr>
        <w:t>知识学习</w:t>
      </w:r>
      <w:r>
        <w:rPr>
          <w:rFonts w:ascii="仿宋_GB2312" w:eastAsia="仿宋_GB2312" w:hAnsi="黑体" w:cs="宋体" w:hint="eastAsia"/>
          <w:bCs/>
          <w:color w:val="333333"/>
          <w:kern w:val="0"/>
          <w:sz w:val="32"/>
          <w:szCs w:val="32"/>
        </w:rPr>
        <w:t>”6</w:t>
      </w:r>
      <w:r w:rsidRPr="00831A5E">
        <w:rPr>
          <w:rFonts w:ascii="仿宋_GB2312" w:eastAsia="仿宋_GB2312" w:hAnsi="黑体" w:cs="宋体" w:hint="eastAsia"/>
          <w:bCs/>
          <w:color w:val="333333"/>
          <w:kern w:val="0"/>
          <w:sz w:val="32"/>
          <w:szCs w:val="32"/>
        </w:rPr>
        <w:t>个子模块，点击子模块按钮跳转到对应子模块页面内。</w:t>
      </w:r>
    </w:p>
    <w:p w14:paraId="003B117C" w14:textId="77777777" w:rsidR="00831A5E" w:rsidRPr="006F4458" w:rsidRDefault="00831A5E" w:rsidP="00831A5E">
      <w:pPr>
        <w:ind w:firstLine="645"/>
        <w:jc w:val="left"/>
        <w:rPr>
          <w:rFonts w:ascii="楷体_GB2312" w:eastAsia="楷体_GB2312" w:hAnsi="黑体" w:cs="宋体"/>
          <w:b/>
          <w:bCs/>
          <w:color w:val="333333"/>
          <w:kern w:val="0"/>
          <w:sz w:val="32"/>
          <w:szCs w:val="32"/>
        </w:rPr>
      </w:pPr>
      <w:r w:rsidRPr="006F4458">
        <w:rPr>
          <w:rFonts w:ascii="楷体_GB2312" w:eastAsia="楷体_GB2312" w:hAnsi="黑体" w:cs="宋体" w:hint="eastAsia"/>
          <w:b/>
          <w:bCs/>
          <w:color w:val="333333"/>
          <w:kern w:val="0"/>
          <w:sz w:val="32"/>
          <w:szCs w:val="32"/>
        </w:rPr>
        <w:t>（</w:t>
      </w:r>
      <w:r>
        <w:rPr>
          <w:rFonts w:ascii="楷体_GB2312" w:eastAsia="楷体_GB2312" w:hAnsi="黑体" w:cs="宋体" w:hint="eastAsia"/>
          <w:b/>
          <w:bCs/>
          <w:color w:val="333333"/>
          <w:kern w:val="0"/>
          <w:sz w:val="32"/>
          <w:szCs w:val="32"/>
        </w:rPr>
        <w:t>十一</w:t>
      </w:r>
      <w:r w:rsidRPr="006F4458">
        <w:rPr>
          <w:rFonts w:ascii="楷体_GB2312" w:eastAsia="楷体_GB2312" w:hAnsi="黑体" w:cs="宋体" w:hint="eastAsia"/>
          <w:b/>
          <w:bCs/>
          <w:color w:val="333333"/>
          <w:kern w:val="0"/>
          <w:sz w:val="32"/>
          <w:szCs w:val="32"/>
        </w:rPr>
        <w:t>）</w:t>
      </w:r>
      <w:r>
        <w:rPr>
          <w:rFonts w:ascii="楷体_GB2312" w:eastAsia="楷体_GB2312" w:hAnsi="黑体" w:cs="宋体" w:hint="eastAsia"/>
          <w:b/>
          <w:bCs/>
          <w:color w:val="333333"/>
          <w:kern w:val="0"/>
          <w:sz w:val="32"/>
          <w:szCs w:val="32"/>
        </w:rPr>
        <w:t>其他</w:t>
      </w:r>
      <w:r w:rsidR="003449EC">
        <w:rPr>
          <w:rFonts w:ascii="楷体_GB2312" w:eastAsia="楷体_GB2312" w:hAnsi="黑体" w:cs="宋体" w:hint="eastAsia"/>
          <w:b/>
          <w:bCs/>
          <w:color w:val="333333"/>
          <w:kern w:val="0"/>
          <w:sz w:val="32"/>
          <w:szCs w:val="32"/>
        </w:rPr>
        <w:t>需要显示的</w:t>
      </w:r>
      <w:r>
        <w:rPr>
          <w:rFonts w:ascii="楷体_GB2312" w:eastAsia="楷体_GB2312" w:hAnsi="黑体" w:cs="宋体" w:hint="eastAsia"/>
          <w:b/>
          <w:bCs/>
          <w:color w:val="333333"/>
          <w:kern w:val="0"/>
          <w:sz w:val="32"/>
          <w:szCs w:val="32"/>
        </w:rPr>
        <w:t>功能</w:t>
      </w:r>
    </w:p>
    <w:p w14:paraId="751A790B" w14:textId="77777777" w:rsidR="006F4458" w:rsidRPr="006F4458" w:rsidRDefault="00831A5E" w:rsidP="006F4458">
      <w:pPr>
        <w:ind w:firstLine="645"/>
        <w:jc w:val="left"/>
        <w:rPr>
          <w:rFonts w:ascii="仿宋_GB2312" w:eastAsia="仿宋_GB2312" w:hAnsi="黑体" w:cs="宋体"/>
          <w:bCs/>
          <w:color w:val="333333"/>
          <w:kern w:val="0"/>
          <w:sz w:val="32"/>
          <w:szCs w:val="32"/>
        </w:rPr>
      </w:pPr>
      <w:r>
        <w:rPr>
          <w:rFonts w:ascii="仿宋_GB2312" w:eastAsia="仿宋_GB2312" w:hAnsi="黑体" w:cs="宋体" w:hint="eastAsia"/>
          <w:bCs/>
          <w:color w:val="333333"/>
          <w:kern w:val="0"/>
          <w:sz w:val="32"/>
          <w:szCs w:val="32"/>
        </w:rPr>
        <w:t>首页左上角显示用户姓名和头像，点击姓名或头像跳转到“我的”</w:t>
      </w:r>
      <w:r w:rsidRPr="00831A5E">
        <w:rPr>
          <w:rFonts w:ascii="仿宋_GB2312" w:eastAsia="仿宋_GB2312" w:hAnsi="黑体" w:cs="宋体" w:hint="eastAsia"/>
          <w:bCs/>
          <w:color w:val="333333"/>
          <w:kern w:val="0"/>
          <w:sz w:val="32"/>
          <w:szCs w:val="32"/>
        </w:rPr>
        <w:t>模块页面内</w:t>
      </w:r>
      <w:r>
        <w:rPr>
          <w:rFonts w:ascii="仿宋_GB2312" w:eastAsia="仿宋_GB2312" w:hAnsi="黑体" w:cs="宋体" w:hint="eastAsia"/>
          <w:bCs/>
          <w:color w:val="333333"/>
          <w:kern w:val="0"/>
          <w:sz w:val="32"/>
          <w:szCs w:val="32"/>
        </w:rPr>
        <w:t>；首页右上角显示用户保持操守天数和积分情况，点击积分情况跳转到积分明细；在用户姓名头像和积分情况下方</w:t>
      </w:r>
      <w:proofErr w:type="gramStart"/>
      <w:r>
        <w:rPr>
          <w:rFonts w:ascii="仿宋_GB2312" w:eastAsia="仿宋_GB2312" w:hAnsi="黑体" w:cs="宋体" w:hint="eastAsia"/>
          <w:bCs/>
          <w:color w:val="333333"/>
          <w:kern w:val="0"/>
          <w:sz w:val="32"/>
          <w:szCs w:val="32"/>
        </w:rPr>
        <w:t>显示轮播内容</w:t>
      </w:r>
      <w:proofErr w:type="gramEnd"/>
      <w:r>
        <w:rPr>
          <w:rFonts w:ascii="仿宋_GB2312" w:eastAsia="仿宋_GB2312" w:hAnsi="黑体" w:cs="宋体" w:hint="eastAsia"/>
          <w:bCs/>
          <w:color w:val="333333"/>
          <w:kern w:val="0"/>
          <w:sz w:val="32"/>
          <w:szCs w:val="32"/>
        </w:rPr>
        <w:t>，点击后跳转至相关</w:t>
      </w:r>
      <w:r w:rsidR="006D42D0">
        <w:rPr>
          <w:rFonts w:ascii="仿宋_GB2312" w:eastAsia="仿宋_GB2312" w:hAnsi="黑体" w:cs="宋体" w:hint="eastAsia"/>
          <w:bCs/>
          <w:color w:val="333333"/>
          <w:kern w:val="0"/>
          <w:sz w:val="32"/>
          <w:szCs w:val="32"/>
        </w:rPr>
        <w:t>内容页面。</w:t>
      </w:r>
    </w:p>
    <w:p w14:paraId="13A28147" w14:textId="77777777" w:rsidR="00432C8B" w:rsidRDefault="00B6521D" w:rsidP="00B6521D">
      <w:pPr>
        <w:ind w:firstLineChars="200" w:firstLine="640"/>
        <w:jc w:val="left"/>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二</w:t>
      </w:r>
      <w:r w:rsidR="00432C8B">
        <w:rPr>
          <w:rFonts w:ascii="黑体" w:eastAsia="黑体" w:hAnsi="黑体" w:cs="宋体" w:hint="eastAsia"/>
          <w:bCs/>
          <w:color w:val="333333"/>
          <w:kern w:val="0"/>
          <w:sz w:val="32"/>
          <w:szCs w:val="32"/>
        </w:rPr>
        <w:t>、</w:t>
      </w:r>
      <w:r w:rsidR="008A10A2">
        <w:rPr>
          <w:rFonts w:ascii="黑体" w:eastAsia="黑体" w:hAnsi="黑体" w:cs="宋体" w:hint="eastAsia"/>
          <w:bCs/>
          <w:color w:val="333333"/>
          <w:kern w:val="0"/>
          <w:sz w:val="32"/>
          <w:szCs w:val="32"/>
        </w:rPr>
        <w:t>功能模块</w:t>
      </w:r>
    </w:p>
    <w:p w14:paraId="5C464068" w14:textId="77777777" w:rsidR="00B6521D" w:rsidRPr="00432C8B" w:rsidRDefault="00B6521D" w:rsidP="00B6521D">
      <w:pPr>
        <w:ind w:firstLineChars="200" w:firstLine="640"/>
        <w:jc w:val="left"/>
        <w:rPr>
          <w:rFonts w:ascii="黑体" w:eastAsia="黑体" w:hAnsi="黑体"/>
          <w:sz w:val="32"/>
          <w:szCs w:val="32"/>
        </w:rPr>
      </w:pPr>
    </w:p>
    <w:tbl>
      <w:tblPr>
        <w:tblStyle w:val="a3"/>
        <w:tblW w:w="0" w:type="auto"/>
        <w:tblLook w:val="04A0" w:firstRow="1" w:lastRow="0" w:firstColumn="1" w:lastColumn="0" w:noHBand="0" w:noVBand="1"/>
      </w:tblPr>
      <w:tblGrid>
        <w:gridCol w:w="959"/>
        <w:gridCol w:w="992"/>
        <w:gridCol w:w="6571"/>
      </w:tblGrid>
      <w:tr w:rsidR="00432C8B" w14:paraId="099507D0" w14:textId="77777777" w:rsidTr="006D42D0">
        <w:trPr>
          <w:trHeight w:val="631"/>
        </w:trPr>
        <w:tc>
          <w:tcPr>
            <w:tcW w:w="959" w:type="dxa"/>
          </w:tcPr>
          <w:p w14:paraId="0E21B7CA" w14:textId="77777777" w:rsidR="00432C8B" w:rsidRPr="008A10A2" w:rsidRDefault="008A10A2" w:rsidP="006D42D0">
            <w:pPr>
              <w:jc w:val="center"/>
              <w:rPr>
                <w:rFonts w:ascii="楷体_GB2312" w:eastAsia="楷体_GB2312"/>
                <w:sz w:val="22"/>
              </w:rPr>
            </w:pPr>
            <w:r w:rsidRPr="006D42D0">
              <w:rPr>
                <w:rFonts w:ascii="仿宋_GB2312" w:eastAsia="仿宋_GB2312" w:hint="eastAsia"/>
                <w:sz w:val="32"/>
                <w:szCs w:val="32"/>
              </w:rPr>
              <w:lastRenderedPageBreak/>
              <w:t>序号</w:t>
            </w:r>
          </w:p>
        </w:tc>
        <w:tc>
          <w:tcPr>
            <w:tcW w:w="992" w:type="dxa"/>
          </w:tcPr>
          <w:p w14:paraId="3E948A56" w14:textId="77777777" w:rsidR="00432C8B" w:rsidRDefault="006D42D0" w:rsidP="006D42D0">
            <w:pPr>
              <w:jc w:val="center"/>
              <w:rPr>
                <w:rFonts w:ascii="仿宋_GB2312" w:eastAsia="仿宋_GB2312"/>
                <w:sz w:val="32"/>
                <w:szCs w:val="32"/>
              </w:rPr>
            </w:pPr>
            <w:r>
              <w:rPr>
                <w:rFonts w:ascii="仿宋_GB2312" w:eastAsia="仿宋_GB2312" w:hint="eastAsia"/>
                <w:sz w:val="32"/>
                <w:szCs w:val="32"/>
              </w:rPr>
              <w:t>模块</w:t>
            </w:r>
          </w:p>
        </w:tc>
        <w:tc>
          <w:tcPr>
            <w:tcW w:w="6571" w:type="dxa"/>
          </w:tcPr>
          <w:p w14:paraId="638BE9CB" w14:textId="77777777" w:rsidR="00432C8B" w:rsidRDefault="008A10A2" w:rsidP="006D42D0">
            <w:pPr>
              <w:jc w:val="center"/>
              <w:rPr>
                <w:rFonts w:ascii="仿宋_GB2312" w:eastAsia="仿宋_GB2312"/>
                <w:sz w:val="32"/>
                <w:szCs w:val="32"/>
              </w:rPr>
            </w:pPr>
            <w:r>
              <w:rPr>
                <w:rFonts w:ascii="仿宋_GB2312" w:eastAsia="仿宋_GB2312" w:hint="eastAsia"/>
                <w:sz w:val="32"/>
                <w:szCs w:val="32"/>
              </w:rPr>
              <w:t>内容</w:t>
            </w:r>
          </w:p>
        </w:tc>
      </w:tr>
      <w:tr w:rsidR="00432C8B" w14:paraId="412FDB38" w14:textId="77777777" w:rsidTr="00B6521D">
        <w:trPr>
          <w:trHeight w:val="4101"/>
        </w:trPr>
        <w:tc>
          <w:tcPr>
            <w:tcW w:w="959" w:type="dxa"/>
            <w:vAlign w:val="center"/>
          </w:tcPr>
          <w:p w14:paraId="35595BBA" w14:textId="77777777" w:rsidR="00432C8B" w:rsidRDefault="008A10A2" w:rsidP="008A10A2">
            <w:pPr>
              <w:jc w:val="center"/>
              <w:rPr>
                <w:rFonts w:ascii="仿宋_GB2312" w:eastAsia="仿宋_GB2312"/>
                <w:sz w:val="32"/>
                <w:szCs w:val="32"/>
              </w:rPr>
            </w:pPr>
            <w:r>
              <w:rPr>
                <w:rFonts w:ascii="仿宋_GB2312" w:eastAsia="仿宋_GB2312" w:hint="eastAsia"/>
                <w:sz w:val="32"/>
                <w:szCs w:val="32"/>
              </w:rPr>
              <w:t>1</w:t>
            </w:r>
          </w:p>
        </w:tc>
        <w:tc>
          <w:tcPr>
            <w:tcW w:w="992" w:type="dxa"/>
            <w:vAlign w:val="center"/>
          </w:tcPr>
          <w:p w14:paraId="4020CC02" w14:textId="77777777" w:rsidR="00432C8B" w:rsidRPr="006D42D0" w:rsidRDefault="006D42D0" w:rsidP="008A10A2">
            <w:pPr>
              <w:jc w:val="center"/>
              <w:rPr>
                <w:rFonts w:ascii="仿宋_GB2312" w:eastAsia="仿宋_GB2312"/>
                <w:szCs w:val="21"/>
              </w:rPr>
            </w:pPr>
            <w:r w:rsidRPr="006D42D0">
              <w:rPr>
                <w:rFonts w:ascii="仿宋_GB2312" w:eastAsia="仿宋_GB2312" w:hint="eastAsia"/>
                <w:sz w:val="28"/>
                <w:szCs w:val="21"/>
              </w:rPr>
              <w:t>高危检测</w:t>
            </w:r>
          </w:p>
        </w:tc>
        <w:tc>
          <w:tcPr>
            <w:tcW w:w="6571" w:type="dxa"/>
          </w:tcPr>
          <w:p w14:paraId="453F2F9C" w14:textId="77777777" w:rsidR="00432C8B" w:rsidRPr="00B6521D" w:rsidRDefault="00B6521D" w:rsidP="00B6521D">
            <w:pPr>
              <w:rPr>
                <w:rFonts w:ascii="仿宋_GB2312" w:eastAsia="仿宋_GB2312"/>
                <w:szCs w:val="21"/>
              </w:rPr>
            </w:pPr>
            <w:r>
              <w:rPr>
                <w:rFonts w:ascii="仿宋_GB2312" w:eastAsia="仿宋_GB2312" w:hint="eastAsia"/>
                <w:szCs w:val="21"/>
              </w:rPr>
              <w:t>1.</w:t>
            </w:r>
            <w:r w:rsidRPr="00B6521D">
              <w:rPr>
                <w:rFonts w:ascii="仿宋_GB2312" w:eastAsia="仿宋_GB2312" w:hint="eastAsia"/>
                <w:szCs w:val="21"/>
              </w:rPr>
              <w:t>高危测评子模块</w:t>
            </w:r>
          </w:p>
          <w:p w14:paraId="24124712" w14:textId="77777777" w:rsidR="00B6521D" w:rsidRDefault="00B6521D" w:rsidP="00B6521D">
            <w:pPr>
              <w:rPr>
                <w:rFonts w:ascii="仿宋_GB2312" w:eastAsia="仿宋_GB2312"/>
                <w:szCs w:val="21"/>
              </w:rPr>
            </w:pPr>
            <w:r w:rsidRPr="00B6521D">
              <w:rPr>
                <w:rFonts w:ascii="仿宋_GB2312" w:eastAsia="仿宋_GB2312" w:hint="eastAsia"/>
                <w:szCs w:val="21"/>
              </w:rPr>
              <w:t>点击“高危测评”按钮，跳转至量表填写页面，用户在此页面内填写复吸高危倾向性量表，相关量表全部填写完毕测评有效，程序对填写结果进行分析，计算出用户得分；未填写完毕则不作为有效测评进入分析。</w:t>
            </w:r>
          </w:p>
          <w:p w14:paraId="6C3D3762" w14:textId="77777777" w:rsidR="00B6521D" w:rsidRDefault="00B6521D" w:rsidP="00B6521D">
            <w:pPr>
              <w:rPr>
                <w:rFonts w:ascii="仿宋_GB2312" w:eastAsia="仿宋_GB2312"/>
                <w:szCs w:val="21"/>
              </w:rPr>
            </w:pPr>
            <w:r>
              <w:rPr>
                <w:rFonts w:ascii="仿宋_GB2312" w:eastAsia="仿宋_GB2312" w:hint="eastAsia"/>
                <w:szCs w:val="21"/>
              </w:rPr>
              <w:t>2.</w:t>
            </w:r>
            <w:r w:rsidRPr="00B6521D">
              <w:rPr>
                <w:rFonts w:ascii="仿宋_GB2312" w:eastAsia="仿宋_GB2312" w:hint="eastAsia"/>
                <w:szCs w:val="21"/>
              </w:rPr>
              <w:t>结果评价</w:t>
            </w:r>
            <w:r>
              <w:rPr>
                <w:rFonts w:ascii="仿宋_GB2312" w:eastAsia="仿宋_GB2312" w:hint="eastAsia"/>
                <w:szCs w:val="21"/>
              </w:rPr>
              <w:t>子模块</w:t>
            </w:r>
          </w:p>
          <w:p w14:paraId="03828D23" w14:textId="77777777" w:rsidR="00B6521D" w:rsidRDefault="00B6521D" w:rsidP="00B6521D">
            <w:pPr>
              <w:rPr>
                <w:rFonts w:ascii="仿宋_GB2312" w:eastAsia="仿宋_GB2312"/>
                <w:szCs w:val="21"/>
              </w:rPr>
            </w:pPr>
            <w:r w:rsidRPr="00B6521D">
              <w:rPr>
                <w:rFonts w:ascii="仿宋_GB2312" w:eastAsia="仿宋_GB2312" w:hint="eastAsia"/>
                <w:szCs w:val="21"/>
              </w:rPr>
              <w:t>点击“结果评价”按钮，程序对用户最近一次“高危测评”中的得分进行评价，根据评分标准，分为高危、轻微、正常三个等级。</w:t>
            </w:r>
          </w:p>
          <w:p w14:paraId="426D25CC" w14:textId="77777777" w:rsidR="00B6521D" w:rsidRDefault="00B6521D" w:rsidP="00B6521D">
            <w:pPr>
              <w:rPr>
                <w:rFonts w:ascii="仿宋_GB2312" w:eastAsia="仿宋_GB2312"/>
                <w:szCs w:val="21"/>
              </w:rPr>
            </w:pPr>
            <w:r>
              <w:rPr>
                <w:rFonts w:ascii="仿宋_GB2312" w:eastAsia="仿宋_GB2312" w:hint="eastAsia"/>
                <w:szCs w:val="21"/>
              </w:rPr>
              <w:t>3.</w:t>
            </w:r>
            <w:r w:rsidRPr="00B6521D">
              <w:rPr>
                <w:rFonts w:ascii="仿宋_GB2312" w:eastAsia="仿宋_GB2312" w:hint="eastAsia"/>
                <w:szCs w:val="21"/>
              </w:rPr>
              <w:t>高危预警</w:t>
            </w:r>
            <w:r>
              <w:rPr>
                <w:rFonts w:ascii="仿宋_GB2312" w:eastAsia="仿宋_GB2312" w:hint="eastAsia"/>
                <w:szCs w:val="21"/>
              </w:rPr>
              <w:t>子模块</w:t>
            </w:r>
          </w:p>
          <w:p w14:paraId="704FD1C8" w14:textId="77777777" w:rsidR="00B6521D" w:rsidRPr="00B6521D" w:rsidRDefault="00B6521D" w:rsidP="00B6521D">
            <w:pPr>
              <w:rPr>
                <w:rFonts w:ascii="仿宋_GB2312" w:eastAsia="仿宋_GB2312"/>
                <w:szCs w:val="21"/>
              </w:rPr>
            </w:pPr>
            <w:r w:rsidRPr="00B6521D">
              <w:rPr>
                <w:rFonts w:ascii="仿宋_GB2312" w:eastAsia="仿宋_GB2312" w:hint="eastAsia"/>
                <w:szCs w:val="21"/>
              </w:rPr>
              <w:t>点击“高危预警”按钮，根据危险等级弹出提示语，将用户引流到“咨询导诊”内的咨询页面，根据问题类型安排不同的专家进行咨询；危险等级为“高危”的用户程序后台预警，民警或专家进行“线上+线下”干预，防止复吸。</w:t>
            </w:r>
          </w:p>
        </w:tc>
      </w:tr>
      <w:tr w:rsidR="00432C8B" w14:paraId="5F0262D8" w14:textId="77777777" w:rsidTr="00B6521D">
        <w:trPr>
          <w:trHeight w:val="4026"/>
        </w:trPr>
        <w:tc>
          <w:tcPr>
            <w:tcW w:w="959" w:type="dxa"/>
            <w:vAlign w:val="center"/>
          </w:tcPr>
          <w:p w14:paraId="63F9CD08" w14:textId="77777777" w:rsidR="00432C8B" w:rsidRDefault="00B6521D" w:rsidP="00B6521D">
            <w:pPr>
              <w:jc w:val="center"/>
              <w:rPr>
                <w:rFonts w:ascii="仿宋_GB2312" w:eastAsia="仿宋_GB2312"/>
                <w:sz w:val="32"/>
                <w:szCs w:val="32"/>
              </w:rPr>
            </w:pPr>
            <w:r>
              <w:rPr>
                <w:rFonts w:ascii="仿宋_GB2312" w:eastAsia="仿宋_GB2312" w:hint="eastAsia"/>
                <w:sz w:val="32"/>
                <w:szCs w:val="32"/>
              </w:rPr>
              <w:t>2</w:t>
            </w:r>
          </w:p>
        </w:tc>
        <w:tc>
          <w:tcPr>
            <w:tcW w:w="992" w:type="dxa"/>
            <w:vAlign w:val="center"/>
          </w:tcPr>
          <w:p w14:paraId="013B9602" w14:textId="77777777" w:rsidR="00432C8B" w:rsidRDefault="00B6521D" w:rsidP="00B6521D">
            <w:pPr>
              <w:jc w:val="center"/>
              <w:rPr>
                <w:rFonts w:ascii="仿宋_GB2312" w:eastAsia="仿宋_GB2312"/>
                <w:sz w:val="32"/>
                <w:szCs w:val="32"/>
              </w:rPr>
            </w:pPr>
            <w:r>
              <w:rPr>
                <w:rFonts w:ascii="仿宋_GB2312" w:eastAsia="仿宋_GB2312"/>
                <w:sz w:val="32"/>
                <w:szCs w:val="32"/>
              </w:rPr>
              <w:t>心灵守护</w:t>
            </w:r>
          </w:p>
        </w:tc>
        <w:tc>
          <w:tcPr>
            <w:tcW w:w="6571" w:type="dxa"/>
          </w:tcPr>
          <w:p w14:paraId="65F685FE" w14:textId="77777777" w:rsidR="00B6521D" w:rsidRPr="00B6521D" w:rsidRDefault="00B6521D" w:rsidP="00B6521D">
            <w:pPr>
              <w:rPr>
                <w:rFonts w:ascii="仿宋_GB2312" w:eastAsia="仿宋_GB2312"/>
                <w:szCs w:val="21"/>
              </w:rPr>
            </w:pPr>
            <w:r>
              <w:rPr>
                <w:rFonts w:ascii="仿宋_GB2312" w:eastAsia="仿宋_GB2312" w:hint="eastAsia"/>
                <w:szCs w:val="21"/>
              </w:rPr>
              <w:t>1.</w:t>
            </w:r>
            <w:r w:rsidRPr="00B6521D">
              <w:rPr>
                <w:rFonts w:ascii="仿宋_GB2312" w:eastAsia="仿宋_GB2312" w:hint="eastAsia"/>
                <w:szCs w:val="21"/>
              </w:rPr>
              <w:t>咨询导诊</w:t>
            </w:r>
          </w:p>
          <w:p w14:paraId="3D7F551D" w14:textId="5EB692EE" w:rsidR="00B6521D" w:rsidRPr="00B6521D" w:rsidRDefault="00B6521D" w:rsidP="00B6521D">
            <w:pPr>
              <w:rPr>
                <w:rFonts w:ascii="仿宋_GB2312" w:eastAsia="仿宋_GB2312"/>
                <w:szCs w:val="21"/>
              </w:rPr>
            </w:pPr>
            <w:r w:rsidRPr="00B6521D">
              <w:rPr>
                <w:rFonts w:ascii="仿宋_GB2312" w:eastAsia="仿宋_GB2312" w:hint="eastAsia"/>
                <w:szCs w:val="21"/>
              </w:rPr>
              <w:t>点击“咨询导诊”按钮，弹出人际关系、健康解答、就业问题、法律</w:t>
            </w:r>
            <w:r w:rsidR="00EC4740">
              <w:rPr>
                <w:rFonts w:ascii="仿宋_GB2312" w:eastAsia="仿宋_GB2312" w:hint="eastAsia"/>
                <w:szCs w:val="21"/>
              </w:rPr>
              <w:t>服务（援助）</w:t>
            </w:r>
            <w:r w:rsidRPr="00B6521D">
              <w:rPr>
                <w:rFonts w:ascii="仿宋_GB2312" w:eastAsia="仿宋_GB2312" w:hint="eastAsia"/>
                <w:szCs w:val="21"/>
              </w:rPr>
              <w:t>、其他问题五个按钮，点击相应按钮跳出聊天界面，界面链接</w:t>
            </w:r>
            <w:proofErr w:type="gramStart"/>
            <w:r w:rsidRPr="00B6521D">
              <w:rPr>
                <w:rFonts w:ascii="仿宋_GB2312" w:eastAsia="仿宋_GB2312" w:hint="eastAsia"/>
                <w:szCs w:val="21"/>
              </w:rPr>
              <w:t>至相应</w:t>
            </w:r>
            <w:proofErr w:type="gramEnd"/>
            <w:r w:rsidRPr="00B6521D">
              <w:rPr>
                <w:rFonts w:ascii="仿宋_GB2312" w:eastAsia="仿宋_GB2312" w:hint="eastAsia"/>
                <w:szCs w:val="21"/>
              </w:rPr>
              <w:t>的专家或网页进行</w:t>
            </w:r>
            <w:r w:rsidRPr="00EC4740">
              <w:rPr>
                <w:rFonts w:ascii="仿宋_GB2312" w:eastAsia="仿宋_GB2312" w:hint="eastAsia"/>
                <w:szCs w:val="21"/>
              </w:rPr>
              <w:t>咨询；若为“高危预警”跳转，程序根据用户危险等级自动分配咨询师，直接进入聊天界面</w:t>
            </w:r>
            <w:r w:rsidRPr="00B6521D">
              <w:rPr>
                <w:rFonts w:ascii="仿宋_GB2312" w:eastAsia="仿宋_GB2312" w:hint="eastAsia"/>
                <w:szCs w:val="21"/>
              </w:rPr>
              <w:t>。</w:t>
            </w:r>
          </w:p>
          <w:p w14:paraId="58F117CB" w14:textId="77777777" w:rsidR="00B6521D" w:rsidRPr="00B6521D" w:rsidRDefault="00B6521D" w:rsidP="00B6521D">
            <w:pPr>
              <w:rPr>
                <w:rFonts w:ascii="仿宋_GB2312" w:eastAsia="仿宋_GB2312"/>
                <w:szCs w:val="21"/>
              </w:rPr>
            </w:pPr>
            <w:r>
              <w:rPr>
                <w:rFonts w:ascii="仿宋_GB2312" w:eastAsia="仿宋_GB2312" w:hint="eastAsia"/>
                <w:szCs w:val="21"/>
              </w:rPr>
              <w:t>2.</w:t>
            </w:r>
            <w:r w:rsidRPr="00B6521D">
              <w:rPr>
                <w:rFonts w:ascii="仿宋_GB2312" w:eastAsia="仿宋_GB2312" w:hint="eastAsia"/>
                <w:szCs w:val="21"/>
              </w:rPr>
              <w:t>心理咨询</w:t>
            </w:r>
          </w:p>
          <w:p w14:paraId="342AB3EB" w14:textId="77777777" w:rsidR="00B6521D" w:rsidRPr="00B6521D" w:rsidRDefault="00B6521D" w:rsidP="00B6521D">
            <w:pPr>
              <w:rPr>
                <w:rFonts w:ascii="仿宋_GB2312" w:eastAsia="仿宋_GB2312"/>
                <w:szCs w:val="21"/>
              </w:rPr>
            </w:pPr>
            <w:r w:rsidRPr="00B6521D">
              <w:rPr>
                <w:rFonts w:ascii="仿宋_GB2312" w:eastAsia="仿宋_GB2312" w:hint="eastAsia"/>
                <w:szCs w:val="21"/>
              </w:rPr>
              <w:t>点击“心理咨询”按钮，有四类心理咨询室，点击“心理咨询师”对应信息进行线上心理咨询，点击“预约咨询”可以和心理咨询师进行线下心理咨询预约。用户可使用语音或文字的方式进行咨询，当咨询得到回复</w:t>
            </w:r>
            <w:proofErr w:type="gramStart"/>
            <w:r w:rsidRPr="00B6521D">
              <w:rPr>
                <w:rFonts w:ascii="仿宋_GB2312" w:eastAsia="仿宋_GB2312" w:hint="eastAsia"/>
                <w:szCs w:val="21"/>
              </w:rPr>
              <w:t>时公众号</w:t>
            </w:r>
            <w:proofErr w:type="gramEnd"/>
            <w:r w:rsidRPr="00B6521D">
              <w:rPr>
                <w:rFonts w:ascii="仿宋_GB2312" w:eastAsia="仿宋_GB2312" w:hint="eastAsia"/>
                <w:szCs w:val="21"/>
              </w:rPr>
              <w:t>会出现提示消息。</w:t>
            </w:r>
          </w:p>
          <w:p w14:paraId="65450ACC" w14:textId="77777777" w:rsidR="00B6521D" w:rsidRPr="00B6521D" w:rsidRDefault="00B6521D" w:rsidP="00B6521D">
            <w:pPr>
              <w:rPr>
                <w:rFonts w:ascii="仿宋_GB2312" w:eastAsia="仿宋_GB2312"/>
                <w:szCs w:val="21"/>
              </w:rPr>
            </w:pPr>
            <w:r>
              <w:rPr>
                <w:rFonts w:ascii="仿宋_GB2312" w:eastAsia="仿宋_GB2312" w:hint="eastAsia"/>
                <w:szCs w:val="21"/>
              </w:rPr>
              <w:t>3.</w:t>
            </w:r>
            <w:r w:rsidRPr="00B6521D">
              <w:rPr>
                <w:rFonts w:ascii="仿宋_GB2312" w:eastAsia="仿宋_GB2312" w:hint="eastAsia"/>
                <w:szCs w:val="21"/>
              </w:rPr>
              <w:t>舒缓音乐</w:t>
            </w:r>
          </w:p>
          <w:p w14:paraId="24BC1871" w14:textId="77777777" w:rsidR="00432C8B" w:rsidRPr="00B6521D" w:rsidRDefault="00B6521D" w:rsidP="00B6521D">
            <w:pPr>
              <w:rPr>
                <w:rFonts w:ascii="仿宋_GB2312" w:eastAsia="仿宋_GB2312"/>
                <w:szCs w:val="21"/>
              </w:rPr>
            </w:pPr>
            <w:r w:rsidRPr="00B6521D">
              <w:rPr>
                <w:rFonts w:ascii="仿宋_GB2312" w:eastAsia="仿宋_GB2312" w:hint="eastAsia"/>
                <w:szCs w:val="21"/>
              </w:rPr>
              <w:t>点击“舒缓音乐”按钮，选择冥想音乐、放松音乐等音乐进行播放。管理员可在后台上传和下架音乐。</w:t>
            </w:r>
          </w:p>
        </w:tc>
      </w:tr>
      <w:tr w:rsidR="00432C8B" w14:paraId="41D18014" w14:textId="77777777" w:rsidTr="000B552C">
        <w:trPr>
          <w:trHeight w:val="274"/>
        </w:trPr>
        <w:tc>
          <w:tcPr>
            <w:tcW w:w="959" w:type="dxa"/>
            <w:vAlign w:val="center"/>
          </w:tcPr>
          <w:p w14:paraId="7996D05B" w14:textId="77777777" w:rsidR="00432C8B" w:rsidRDefault="00B6521D" w:rsidP="00B6521D">
            <w:pPr>
              <w:jc w:val="center"/>
              <w:rPr>
                <w:rFonts w:ascii="仿宋_GB2312" w:eastAsia="仿宋_GB2312"/>
                <w:sz w:val="32"/>
                <w:szCs w:val="32"/>
              </w:rPr>
            </w:pPr>
            <w:r>
              <w:rPr>
                <w:rFonts w:ascii="仿宋_GB2312" w:eastAsia="仿宋_GB2312" w:hint="eastAsia"/>
                <w:sz w:val="32"/>
                <w:szCs w:val="32"/>
              </w:rPr>
              <w:t>3</w:t>
            </w:r>
          </w:p>
        </w:tc>
        <w:tc>
          <w:tcPr>
            <w:tcW w:w="992" w:type="dxa"/>
            <w:vAlign w:val="center"/>
          </w:tcPr>
          <w:p w14:paraId="29C435BC" w14:textId="77777777" w:rsidR="00432C8B" w:rsidRDefault="000B552C" w:rsidP="00B6521D">
            <w:pPr>
              <w:jc w:val="center"/>
              <w:rPr>
                <w:rFonts w:ascii="仿宋_GB2312" w:eastAsia="仿宋_GB2312"/>
                <w:sz w:val="32"/>
                <w:szCs w:val="32"/>
              </w:rPr>
            </w:pPr>
            <w:r>
              <w:rPr>
                <w:rFonts w:ascii="仿宋_GB2312" w:eastAsia="仿宋_GB2312" w:hint="eastAsia"/>
                <w:sz w:val="32"/>
                <w:szCs w:val="32"/>
              </w:rPr>
              <w:t>健康促进</w:t>
            </w:r>
          </w:p>
        </w:tc>
        <w:tc>
          <w:tcPr>
            <w:tcW w:w="6571" w:type="dxa"/>
          </w:tcPr>
          <w:p w14:paraId="674E3EBE" w14:textId="77777777" w:rsidR="000B552C" w:rsidRPr="000B552C" w:rsidRDefault="000B552C" w:rsidP="000B552C">
            <w:pPr>
              <w:rPr>
                <w:rFonts w:ascii="仿宋_GB2312" w:eastAsia="仿宋_GB2312"/>
                <w:szCs w:val="21"/>
              </w:rPr>
            </w:pPr>
            <w:r>
              <w:rPr>
                <w:rFonts w:ascii="仿宋_GB2312" w:eastAsia="仿宋_GB2312" w:hint="eastAsia"/>
                <w:szCs w:val="21"/>
              </w:rPr>
              <w:t>1.</w:t>
            </w:r>
            <w:r w:rsidRPr="000B552C">
              <w:rPr>
                <w:rFonts w:ascii="仿宋_GB2312" w:eastAsia="仿宋_GB2312" w:hint="eastAsia"/>
                <w:szCs w:val="21"/>
              </w:rPr>
              <w:t>健康评价</w:t>
            </w:r>
          </w:p>
          <w:p w14:paraId="3FC9E9DF" w14:textId="29EC1401" w:rsidR="000B552C" w:rsidRPr="000B552C" w:rsidRDefault="000B552C" w:rsidP="000B552C">
            <w:pPr>
              <w:rPr>
                <w:rFonts w:ascii="仿宋_GB2312" w:eastAsia="仿宋_GB2312"/>
                <w:szCs w:val="21"/>
              </w:rPr>
            </w:pPr>
            <w:r w:rsidRPr="000B552C">
              <w:rPr>
                <w:rFonts w:ascii="仿宋_GB2312" w:eastAsia="仿宋_GB2312" w:hint="eastAsia"/>
                <w:szCs w:val="21"/>
              </w:rPr>
              <w:t>点击“健康评价”按钮，跳转至数据填写页面，用户每月填写1次数据，显示填写时间并不可再进行更改，填写内容包括身高、体重、基础病、安静心率等；填写完毕后自动弹出心理数据，包括是否有精神障碍、戒断反应等；程序对其填写内容进行分析并评价身心健康等级，身心健康等级分为优、良、</w:t>
            </w:r>
            <w:r w:rsidR="00EC4740">
              <w:rPr>
                <w:rFonts w:ascii="仿宋_GB2312" w:eastAsia="仿宋_GB2312" w:hint="eastAsia"/>
                <w:szCs w:val="21"/>
              </w:rPr>
              <w:t>一般</w:t>
            </w:r>
            <w:r w:rsidRPr="000B552C">
              <w:rPr>
                <w:rFonts w:ascii="仿宋_GB2312" w:eastAsia="仿宋_GB2312" w:hint="eastAsia"/>
                <w:szCs w:val="21"/>
              </w:rPr>
              <w:t>三个等级。</w:t>
            </w:r>
          </w:p>
          <w:p w14:paraId="401DEA9A" w14:textId="77777777" w:rsidR="000B552C" w:rsidRPr="000B552C" w:rsidRDefault="000B552C" w:rsidP="000B552C">
            <w:pPr>
              <w:rPr>
                <w:rFonts w:ascii="仿宋_GB2312" w:eastAsia="仿宋_GB2312"/>
                <w:szCs w:val="21"/>
              </w:rPr>
            </w:pPr>
            <w:r>
              <w:rPr>
                <w:rFonts w:ascii="仿宋_GB2312" w:eastAsia="仿宋_GB2312" w:hint="eastAsia"/>
                <w:szCs w:val="21"/>
              </w:rPr>
              <w:t>2.</w:t>
            </w:r>
            <w:r w:rsidRPr="000B552C">
              <w:rPr>
                <w:rFonts w:ascii="仿宋_GB2312" w:eastAsia="仿宋_GB2312" w:hint="eastAsia"/>
                <w:szCs w:val="21"/>
              </w:rPr>
              <w:t>运动人群筛选</w:t>
            </w:r>
          </w:p>
          <w:p w14:paraId="56BDE093" w14:textId="7FFD1EA0" w:rsidR="000B552C" w:rsidRPr="000B552C" w:rsidRDefault="000B552C" w:rsidP="000B552C">
            <w:pPr>
              <w:rPr>
                <w:rFonts w:ascii="仿宋_GB2312" w:eastAsia="仿宋_GB2312"/>
                <w:szCs w:val="21"/>
              </w:rPr>
            </w:pPr>
            <w:r w:rsidRPr="000B552C">
              <w:rPr>
                <w:rFonts w:ascii="仿宋_GB2312" w:eastAsia="仿宋_GB2312" w:hint="eastAsia"/>
                <w:szCs w:val="21"/>
              </w:rPr>
              <w:t>点击“运动人群筛选”按钮，程序根据基础疾病与《体力活动准备问卷》对</w:t>
            </w:r>
            <w:r w:rsidR="00EC4740">
              <w:rPr>
                <w:rFonts w:ascii="仿宋_GB2312" w:eastAsia="仿宋_GB2312" w:hint="eastAsia"/>
                <w:szCs w:val="21"/>
              </w:rPr>
              <w:t>相关</w:t>
            </w:r>
            <w:r w:rsidRPr="000B552C">
              <w:rPr>
                <w:rFonts w:ascii="仿宋_GB2312" w:eastAsia="仿宋_GB2312" w:hint="eastAsia"/>
                <w:szCs w:val="21"/>
              </w:rPr>
              <w:t>人群进行筛选，最终显示用户的所属运动人群。</w:t>
            </w:r>
          </w:p>
          <w:p w14:paraId="4D5D3DF2" w14:textId="77777777" w:rsidR="000B552C" w:rsidRPr="000B552C" w:rsidRDefault="000B552C" w:rsidP="000B552C">
            <w:pPr>
              <w:rPr>
                <w:rFonts w:ascii="仿宋_GB2312" w:eastAsia="仿宋_GB2312"/>
                <w:szCs w:val="21"/>
              </w:rPr>
            </w:pPr>
            <w:r>
              <w:rPr>
                <w:rFonts w:ascii="仿宋_GB2312" w:eastAsia="仿宋_GB2312" w:hint="eastAsia"/>
                <w:szCs w:val="21"/>
              </w:rPr>
              <w:t>3.</w:t>
            </w:r>
            <w:r w:rsidRPr="000B552C">
              <w:rPr>
                <w:rFonts w:ascii="仿宋_GB2312" w:eastAsia="仿宋_GB2312" w:hint="eastAsia"/>
                <w:szCs w:val="21"/>
              </w:rPr>
              <w:t>运动处方</w:t>
            </w:r>
          </w:p>
          <w:p w14:paraId="0D1E3EE4" w14:textId="77777777" w:rsidR="000B552C" w:rsidRPr="000B552C" w:rsidRDefault="000B552C" w:rsidP="000B552C">
            <w:pPr>
              <w:rPr>
                <w:rFonts w:ascii="仿宋_GB2312" w:eastAsia="仿宋_GB2312"/>
                <w:szCs w:val="21"/>
              </w:rPr>
            </w:pPr>
            <w:r w:rsidRPr="000B552C">
              <w:rPr>
                <w:rFonts w:ascii="仿宋_GB2312" w:eastAsia="仿宋_GB2312" w:hint="eastAsia"/>
                <w:szCs w:val="21"/>
              </w:rPr>
              <w:t>点击“运动处方”按钮，程序根据用户所属运动人群及健康等级分配并显示适合用户的运动处方，运动处方分为入门型、标准型、加强型三种。用户点击自己所适合的处方类型，可以选择自己喜欢的运动，按照教程进行锻炼。后台可以上传健身教练的运动视频</w:t>
            </w:r>
            <w:proofErr w:type="gramStart"/>
            <w:r w:rsidRPr="000B552C">
              <w:rPr>
                <w:rFonts w:ascii="仿宋_GB2312" w:eastAsia="仿宋_GB2312" w:hint="eastAsia"/>
                <w:szCs w:val="21"/>
              </w:rPr>
              <w:t>至相应</w:t>
            </w:r>
            <w:proofErr w:type="gramEnd"/>
            <w:r w:rsidRPr="000B552C">
              <w:rPr>
                <w:rFonts w:ascii="仿宋_GB2312" w:eastAsia="仿宋_GB2312" w:hint="eastAsia"/>
                <w:szCs w:val="21"/>
              </w:rPr>
              <w:t>的运动种类中。</w:t>
            </w:r>
          </w:p>
          <w:p w14:paraId="5C5F595D" w14:textId="77777777" w:rsidR="000B552C" w:rsidRPr="000B552C" w:rsidRDefault="000B552C" w:rsidP="000B552C">
            <w:pPr>
              <w:rPr>
                <w:rFonts w:ascii="仿宋_GB2312" w:eastAsia="仿宋_GB2312"/>
                <w:szCs w:val="21"/>
              </w:rPr>
            </w:pPr>
            <w:r>
              <w:rPr>
                <w:rFonts w:ascii="仿宋_GB2312" w:eastAsia="仿宋_GB2312" w:hint="eastAsia"/>
                <w:szCs w:val="21"/>
              </w:rPr>
              <w:t>4.</w:t>
            </w:r>
            <w:r w:rsidRPr="000B552C">
              <w:rPr>
                <w:rFonts w:ascii="仿宋_GB2312" w:eastAsia="仿宋_GB2312" w:hint="eastAsia"/>
                <w:szCs w:val="21"/>
              </w:rPr>
              <w:t>运动跟踪</w:t>
            </w:r>
          </w:p>
          <w:p w14:paraId="50F428E3" w14:textId="77777777" w:rsidR="00432C8B" w:rsidRPr="000B552C" w:rsidRDefault="000B552C" w:rsidP="000B552C">
            <w:pPr>
              <w:rPr>
                <w:rFonts w:ascii="仿宋_GB2312" w:eastAsia="仿宋_GB2312"/>
                <w:szCs w:val="21"/>
              </w:rPr>
            </w:pPr>
            <w:r w:rsidRPr="000B552C">
              <w:rPr>
                <w:rFonts w:ascii="仿宋_GB2312" w:eastAsia="仿宋_GB2312" w:hint="eastAsia"/>
                <w:szCs w:val="21"/>
              </w:rPr>
              <w:lastRenderedPageBreak/>
              <w:t>点击“运动跟踪”按钮，显示程序记录的用户的运动信息。</w:t>
            </w:r>
          </w:p>
        </w:tc>
      </w:tr>
      <w:tr w:rsidR="000B552C" w14:paraId="6C223639" w14:textId="77777777" w:rsidTr="00B6521D">
        <w:trPr>
          <w:trHeight w:val="3787"/>
        </w:trPr>
        <w:tc>
          <w:tcPr>
            <w:tcW w:w="959" w:type="dxa"/>
            <w:vAlign w:val="center"/>
          </w:tcPr>
          <w:p w14:paraId="1D2B6386" w14:textId="77777777" w:rsidR="000B552C" w:rsidRDefault="000B552C" w:rsidP="00B6521D">
            <w:pPr>
              <w:jc w:val="center"/>
              <w:rPr>
                <w:rFonts w:ascii="仿宋_GB2312" w:eastAsia="仿宋_GB2312"/>
                <w:sz w:val="32"/>
                <w:szCs w:val="32"/>
              </w:rPr>
            </w:pPr>
            <w:r>
              <w:rPr>
                <w:rFonts w:ascii="仿宋_GB2312" w:eastAsia="仿宋_GB2312" w:hint="eastAsia"/>
                <w:sz w:val="32"/>
                <w:szCs w:val="32"/>
              </w:rPr>
              <w:lastRenderedPageBreak/>
              <w:t>4</w:t>
            </w:r>
          </w:p>
        </w:tc>
        <w:tc>
          <w:tcPr>
            <w:tcW w:w="992" w:type="dxa"/>
            <w:vAlign w:val="center"/>
          </w:tcPr>
          <w:p w14:paraId="2495C082" w14:textId="77777777" w:rsidR="000B552C" w:rsidRDefault="000B552C" w:rsidP="00B6521D">
            <w:pPr>
              <w:jc w:val="center"/>
              <w:rPr>
                <w:rFonts w:ascii="仿宋_GB2312" w:eastAsia="仿宋_GB2312"/>
                <w:sz w:val="32"/>
                <w:szCs w:val="32"/>
              </w:rPr>
            </w:pPr>
            <w:r>
              <w:rPr>
                <w:rFonts w:ascii="仿宋_GB2312" w:eastAsia="仿宋_GB2312"/>
                <w:sz w:val="32"/>
                <w:szCs w:val="32"/>
              </w:rPr>
              <w:t>绿色成长</w:t>
            </w:r>
          </w:p>
        </w:tc>
        <w:tc>
          <w:tcPr>
            <w:tcW w:w="6571" w:type="dxa"/>
          </w:tcPr>
          <w:p w14:paraId="2006F0E1" w14:textId="77777777" w:rsidR="000B552C" w:rsidRPr="000B552C" w:rsidRDefault="000B552C" w:rsidP="000B552C">
            <w:pPr>
              <w:rPr>
                <w:rFonts w:ascii="仿宋_GB2312" w:eastAsia="仿宋_GB2312"/>
                <w:szCs w:val="21"/>
              </w:rPr>
            </w:pPr>
            <w:r>
              <w:rPr>
                <w:rFonts w:ascii="仿宋_GB2312" w:eastAsia="仿宋_GB2312" w:hint="eastAsia"/>
                <w:szCs w:val="21"/>
              </w:rPr>
              <w:t>1.</w:t>
            </w:r>
            <w:r w:rsidRPr="000B552C">
              <w:rPr>
                <w:rFonts w:ascii="仿宋_GB2312" w:eastAsia="仿宋_GB2312" w:hint="eastAsia"/>
                <w:szCs w:val="21"/>
              </w:rPr>
              <w:t>职业能力测试</w:t>
            </w:r>
          </w:p>
          <w:p w14:paraId="45539D50" w14:textId="77777777" w:rsidR="000B552C" w:rsidRPr="000B552C" w:rsidRDefault="000B552C" w:rsidP="000B552C">
            <w:pPr>
              <w:rPr>
                <w:rFonts w:ascii="仿宋_GB2312" w:eastAsia="仿宋_GB2312"/>
                <w:szCs w:val="21"/>
              </w:rPr>
            </w:pPr>
            <w:r w:rsidRPr="000B552C">
              <w:rPr>
                <w:rFonts w:ascii="仿宋_GB2312" w:eastAsia="仿宋_GB2312" w:hint="eastAsia"/>
                <w:szCs w:val="21"/>
              </w:rPr>
              <w:t>点击“职业能力测试”按钮，进入量表填写页面，程序根据用户填写的数据进行分析，评估用户职业能力分数，推荐用户适合的职业。</w:t>
            </w:r>
          </w:p>
          <w:p w14:paraId="33C6DB08" w14:textId="77777777" w:rsidR="000B552C" w:rsidRPr="000B552C" w:rsidRDefault="000B552C" w:rsidP="000B552C">
            <w:pPr>
              <w:rPr>
                <w:rFonts w:ascii="仿宋_GB2312" w:eastAsia="仿宋_GB2312"/>
                <w:szCs w:val="21"/>
              </w:rPr>
            </w:pPr>
            <w:r>
              <w:rPr>
                <w:rFonts w:ascii="仿宋_GB2312" w:eastAsia="仿宋_GB2312" w:hint="eastAsia"/>
                <w:szCs w:val="21"/>
              </w:rPr>
              <w:t>2.</w:t>
            </w:r>
            <w:r w:rsidRPr="000B552C">
              <w:rPr>
                <w:rFonts w:ascii="仿宋_GB2312" w:eastAsia="仿宋_GB2312" w:hint="eastAsia"/>
                <w:szCs w:val="21"/>
              </w:rPr>
              <w:t>就业培训</w:t>
            </w:r>
            <w:r w:rsidR="00F751D8">
              <w:rPr>
                <w:rFonts w:ascii="仿宋_GB2312" w:eastAsia="仿宋_GB2312" w:hint="eastAsia"/>
                <w:szCs w:val="21"/>
              </w:rPr>
              <w:t>*</w:t>
            </w:r>
          </w:p>
          <w:p w14:paraId="6ECD9AFE" w14:textId="0ED65EFE" w:rsidR="000B552C" w:rsidRPr="000B552C" w:rsidRDefault="000B552C" w:rsidP="000B552C">
            <w:pPr>
              <w:rPr>
                <w:rFonts w:ascii="仿宋_GB2312" w:eastAsia="仿宋_GB2312"/>
                <w:szCs w:val="21"/>
              </w:rPr>
            </w:pPr>
            <w:r w:rsidRPr="000B552C">
              <w:rPr>
                <w:rFonts w:ascii="仿宋_GB2312" w:eastAsia="仿宋_GB2312" w:hint="eastAsia"/>
                <w:szCs w:val="21"/>
              </w:rPr>
              <w:t>点击“就业培训”按钮，跳转至该模块页面，内含招聘信息、就业指导、报名培训、企业共建四项菜单。用户可在“招聘信息”中查看程序后台发布的招聘信息；在“就业指导”中查看与就业相关的文章，点击“就业咨询”按钮跳转至“咨询导诊”中就业问题链接的聊天页面；在“报名培训”中，后台不定期发布培训信息，需要参加的用户在此页面内选择需要报名的培训场次并填写报名信息，后台管理员进行审核，审核通过后用户按期参与培训；在“企业共建”中，有意与我单位或下属</w:t>
            </w:r>
            <w:r w:rsidR="00C60143">
              <w:rPr>
                <w:rFonts w:ascii="仿宋_GB2312" w:eastAsia="仿宋_GB2312" w:hint="eastAsia"/>
                <w:szCs w:val="21"/>
              </w:rPr>
              <w:t>单位</w:t>
            </w:r>
            <w:r w:rsidRPr="000B552C">
              <w:rPr>
                <w:rFonts w:ascii="仿宋_GB2312" w:eastAsia="仿宋_GB2312" w:hint="eastAsia"/>
                <w:szCs w:val="21"/>
              </w:rPr>
              <w:t>合作的企业点击后引流至“咨询导诊”进行回复，待线下考察合格后签订协议，发布至招聘信息中。</w:t>
            </w:r>
          </w:p>
          <w:p w14:paraId="60C0015A" w14:textId="77777777" w:rsidR="000B552C" w:rsidRPr="000B552C" w:rsidRDefault="000B552C" w:rsidP="000B552C">
            <w:pPr>
              <w:rPr>
                <w:rFonts w:ascii="仿宋_GB2312" w:eastAsia="仿宋_GB2312"/>
                <w:szCs w:val="21"/>
              </w:rPr>
            </w:pPr>
            <w:r>
              <w:rPr>
                <w:rFonts w:ascii="仿宋_GB2312" w:eastAsia="仿宋_GB2312" w:hint="eastAsia"/>
                <w:szCs w:val="21"/>
              </w:rPr>
              <w:t>3.</w:t>
            </w:r>
            <w:r w:rsidRPr="000B552C">
              <w:rPr>
                <w:rFonts w:ascii="仿宋_GB2312" w:eastAsia="仿宋_GB2312" w:hint="eastAsia"/>
                <w:szCs w:val="21"/>
              </w:rPr>
              <w:t>跟踪回访</w:t>
            </w:r>
            <w:r w:rsidR="00F751D8">
              <w:rPr>
                <w:rFonts w:ascii="仿宋_GB2312" w:eastAsia="仿宋_GB2312" w:hint="eastAsia"/>
                <w:szCs w:val="21"/>
              </w:rPr>
              <w:t>*</w:t>
            </w:r>
          </w:p>
          <w:p w14:paraId="4100B5EF" w14:textId="1E3E5C09" w:rsidR="000B552C" w:rsidRPr="000B552C" w:rsidRDefault="000B552C" w:rsidP="000B552C">
            <w:pPr>
              <w:rPr>
                <w:rFonts w:ascii="仿宋_GB2312" w:eastAsia="仿宋_GB2312"/>
                <w:szCs w:val="21"/>
              </w:rPr>
            </w:pPr>
            <w:r w:rsidRPr="000B552C">
              <w:rPr>
                <w:rFonts w:ascii="仿宋_GB2312" w:eastAsia="仿宋_GB2312" w:hint="eastAsia"/>
                <w:szCs w:val="21"/>
              </w:rPr>
              <w:t>点击“跟踪回访”按钮，跳转至该模块页面，内含视频回访、回访填写、意见建议三项菜单。“视频回访”</w:t>
            </w:r>
            <w:r w:rsidR="00997161">
              <w:rPr>
                <w:rFonts w:ascii="仿宋_GB2312" w:eastAsia="仿宋_GB2312" w:hint="eastAsia"/>
                <w:szCs w:val="21"/>
              </w:rPr>
              <w:t>可</w:t>
            </w:r>
            <w:r w:rsidRPr="000B552C">
              <w:rPr>
                <w:rFonts w:ascii="仿宋_GB2312" w:eastAsia="仿宋_GB2312" w:hint="eastAsia"/>
                <w:szCs w:val="21"/>
              </w:rPr>
              <w:t>实现用户和民警或专家视频咨询、视频回访的功能；“回访填写”中填写回访问卷，包括是否就业、是否复吸、是否遇到生活困难等问题；“意见建议”中填写相关意见或建议，管理员可在后台</w:t>
            </w:r>
            <w:r w:rsidR="00C60143">
              <w:rPr>
                <w:rFonts w:ascii="仿宋_GB2312" w:eastAsia="仿宋_GB2312" w:hint="eastAsia"/>
                <w:szCs w:val="21"/>
              </w:rPr>
              <w:t>及时</w:t>
            </w:r>
            <w:r w:rsidRPr="000B552C">
              <w:rPr>
                <w:rFonts w:ascii="仿宋_GB2312" w:eastAsia="仿宋_GB2312" w:hint="eastAsia"/>
                <w:szCs w:val="21"/>
              </w:rPr>
              <w:t>查看用户提交的意见或建议。</w:t>
            </w:r>
          </w:p>
          <w:p w14:paraId="53505C4D" w14:textId="77777777" w:rsidR="000B552C" w:rsidRPr="000B552C" w:rsidRDefault="000B552C" w:rsidP="000B552C">
            <w:pPr>
              <w:rPr>
                <w:rFonts w:ascii="仿宋_GB2312" w:eastAsia="仿宋_GB2312"/>
                <w:szCs w:val="21"/>
              </w:rPr>
            </w:pPr>
            <w:r>
              <w:rPr>
                <w:rFonts w:ascii="仿宋_GB2312" w:eastAsia="仿宋_GB2312" w:hint="eastAsia"/>
                <w:szCs w:val="21"/>
              </w:rPr>
              <w:t>4.</w:t>
            </w:r>
            <w:r w:rsidRPr="000B552C">
              <w:rPr>
                <w:rFonts w:ascii="仿宋_GB2312" w:eastAsia="仿宋_GB2312" w:hint="eastAsia"/>
                <w:szCs w:val="21"/>
              </w:rPr>
              <w:t>榜样贴吧</w:t>
            </w:r>
          </w:p>
          <w:p w14:paraId="4CF1E4F1" w14:textId="72386605" w:rsidR="000B552C" w:rsidRPr="000B552C" w:rsidRDefault="000B552C" w:rsidP="000B552C">
            <w:pPr>
              <w:rPr>
                <w:rFonts w:ascii="仿宋_GB2312" w:eastAsia="仿宋_GB2312"/>
                <w:szCs w:val="21"/>
              </w:rPr>
            </w:pPr>
            <w:r w:rsidRPr="000B552C">
              <w:rPr>
                <w:rFonts w:ascii="仿宋_GB2312" w:eastAsia="仿宋_GB2312" w:hint="eastAsia"/>
                <w:szCs w:val="21"/>
              </w:rPr>
              <w:t>点击“榜样贴吧”按钮，跳转至该模块页面，显示戒毒之星三星以上的社区康复人员及其榜样故事，戒毒之星评定根据保持操守时长和官方认证志愿者</w:t>
            </w:r>
            <w:r w:rsidR="00C60143">
              <w:rPr>
                <w:rFonts w:ascii="仿宋_GB2312" w:eastAsia="仿宋_GB2312" w:hint="eastAsia"/>
                <w:szCs w:val="21"/>
              </w:rPr>
              <w:t>、义工</w:t>
            </w:r>
            <w:r w:rsidRPr="000B552C">
              <w:rPr>
                <w:rFonts w:ascii="仿宋_GB2312" w:eastAsia="仿宋_GB2312" w:hint="eastAsia"/>
                <w:szCs w:val="21"/>
              </w:rPr>
              <w:t>服务次数来定；点击“希望之星”跳转至司法部</w:t>
            </w:r>
            <w:r w:rsidR="00C60143">
              <w:rPr>
                <w:rFonts w:ascii="仿宋_GB2312" w:eastAsia="仿宋_GB2312" w:hint="eastAsia"/>
                <w:szCs w:val="21"/>
              </w:rPr>
              <w:t>1</w:t>
            </w:r>
            <w:r w:rsidR="00C60143">
              <w:rPr>
                <w:rFonts w:ascii="仿宋_GB2312" w:eastAsia="仿宋_GB2312"/>
                <w:szCs w:val="21"/>
              </w:rPr>
              <w:t>2348</w:t>
            </w:r>
            <w:r w:rsidR="00C60143">
              <w:rPr>
                <w:rFonts w:ascii="仿宋_GB2312" w:eastAsia="仿宋_GB2312" w:hint="eastAsia"/>
                <w:szCs w:val="21"/>
              </w:rPr>
              <w:t>戒毒</w:t>
            </w:r>
            <w:r w:rsidRPr="000B552C">
              <w:rPr>
                <w:rFonts w:ascii="仿宋_GB2312" w:eastAsia="仿宋_GB2312" w:hint="eastAsia"/>
                <w:szCs w:val="21"/>
              </w:rPr>
              <w:t>案例库。</w:t>
            </w:r>
          </w:p>
          <w:p w14:paraId="76E8CBC3" w14:textId="5E60A5F6" w:rsidR="000B552C" w:rsidRPr="000B552C" w:rsidRDefault="000B552C" w:rsidP="000B552C">
            <w:pPr>
              <w:rPr>
                <w:rFonts w:ascii="仿宋_GB2312" w:eastAsia="仿宋_GB2312"/>
                <w:szCs w:val="21"/>
              </w:rPr>
            </w:pPr>
            <w:r>
              <w:rPr>
                <w:rFonts w:ascii="仿宋_GB2312" w:eastAsia="仿宋_GB2312" w:hint="eastAsia"/>
                <w:szCs w:val="21"/>
              </w:rPr>
              <w:t>5.</w:t>
            </w:r>
            <w:r w:rsidRPr="000B552C">
              <w:rPr>
                <w:rFonts w:ascii="仿宋_GB2312" w:eastAsia="仿宋_GB2312" w:hint="eastAsia"/>
                <w:szCs w:val="21"/>
              </w:rPr>
              <w:t>志愿者</w:t>
            </w:r>
            <w:r w:rsidR="006B565E">
              <w:rPr>
                <w:rFonts w:ascii="仿宋_GB2312" w:eastAsia="仿宋_GB2312" w:hint="eastAsia"/>
                <w:szCs w:val="21"/>
              </w:rPr>
              <w:t>活动</w:t>
            </w:r>
          </w:p>
          <w:p w14:paraId="5BDDEC5A" w14:textId="14D93B88" w:rsidR="000B552C" w:rsidRPr="000B552C" w:rsidRDefault="000B552C" w:rsidP="000B552C">
            <w:pPr>
              <w:rPr>
                <w:rFonts w:ascii="仿宋_GB2312" w:eastAsia="仿宋_GB2312"/>
                <w:szCs w:val="21"/>
              </w:rPr>
            </w:pPr>
            <w:r w:rsidRPr="000B552C">
              <w:rPr>
                <w:rFonts w:ascii="仿宋_GB2312" w:eastAsia="仿宋_GB2312" w:hint="eastAsia"/>
                <w:szCs w:val="21"/>
              </w:rPr>
              <w:t>点击“志愿者</w:t>
            </w:r>
            <w:r w:rsidR="006B565E">
              <w:rPr>
                <w:rFonts w:ascii="仿宋_GB2312" w:eastAsia="仿宋_GB2312" w:hint="eastAsia"/>
                <w:szCs w:val="21"/>
              </w:rPr>
              <w:t>活动</w:t>
            </w:r>
            <w:r w:rsidRPr="000B552C">
              <w:rPr>
                <w:rFonts w:ascii="仿宋_GB2312" w:eastAsia="仿宋_GB2312" w:hint="eastAsia"/>
                <w:szCs w:val="21"/>
              </w:rPr>
              <w:t>”按钮，跳转至该模块页面，包含</w:t>
            </w:r>
            <w:r w:rsidR="00C60143">
              <w:rPr>
                <w:rFonts w:ascii="仿宋_GB2312" w:eastAsia="仿宋_GB2312" w:hint="eastAsia"/>
                <w:szCs w:val="21"/>
              </w:rPr>
              <w:t>“</w:t>
            </w:r>
            <w:r w:rsidRPr="000B552C">
              <w:rPr>
                <w:rFonts w:ascii="仿宋_GB2312" w:eastAsia="仿宋_GB2312" w:hint="eastAsia"/>
                <w:szCs w:val="21"/>
              </w:rPr>
              <w:t>志愿汇</w:t>
            </w:r>
            <w:r w:rsidR="00C60143">
              <w:rPr>
                <w:rFonts w:ascii="仿宋_GB2312" w:eastAsia="仿宋_GB2312" w:hint="eastAsia"/>
                <w:szCs w:val="21"/>
              </w:rPr>
              <w:t>”</w:t>
            </w:r>
            <w:r w:rsidRPr="000B552C">
              <w:rPr>
                <w:rFonts w:ascii="仿宋_GB2312" w:eastAsia="仿宋_GB2312" w:hint="eastAsia"/>
                <w:szCs w:val="21"/>
              </w:rPr>
              <w:t>志愿者、戒毒志愿者</w:t>
            </w:r>
            <w:r w:rsidR="006B565E">
              <w:rPr>
                <w:rFonts w:ascii="仿宋_GB2312" w:eastAsia="仿宋_GB2312" w:hint="eastAsia"/>
                <w:szCs w:val="21"/>
              </w:rPr>
              <w:t>、活动开展情况三</w:t>
            </w:r>
            <w:r w:rsidRPr="000B552C">
              <w:rPr>
                <w:rFonts w:ascii="仿宋_GB2312" w:eastAsia="仿宋_GB2312" w:hint="eastAsia"/>
                <w:szCs w:val="21"/>
              </w:rPr>
              <w:t>个按钮。点击“志愿汇志愿者”后，填写相关信息，任何人均可申请成为</w:t>
            </w:r>
            <w:r w:rsidR="00C60143">
              <w:rPr>
                <w:rFonts w:ascii="仿宋_GB2312" w:eastAsia="仿宋_GB2312" w:hint="eastAsia"/>
                <w:szCs w:val="21"/>
              </w:rPr>
              <w:t>“</w:t>
            </w:r>
            <w:r w:rsidRPr="000B552C">
              <w:rPr>
                <w:rFonts w:ascii="仿宋_GB2312" w:eastAsia="仿宋_GB2312" w:hint="eastAsia"/>
                <w:szCs w:val="21"/>
              </w:rPr>
              <w:t>志愿汇</w:t>
            </w:r>
            <w:r w:rsidR="00C60143">
              <w:rPr>
                <w:rFonts w:ascii="仿宋_GB2312" w:eastAsia="仿宋_GB2312" w:hint="eastAsia"/>
                <w:szCs w:val="21"/>
              </w:rPr>
              <w:t>”</w:t>
            </w:r>
            <w:r w:rsidRPr="000B552C">
              <w:rPr>
                <w:rFonts w:ascii="仿宋_GB2312" w:eastAsia="仿宋_GB2312" w:hint="eastAsia"/>
                <w:szCs w:val="21"/>
              </w:rPr>
              <w:t>志愿者；点击“戒毒志愿者”后，显示保持操守天数和相关信息，由管理员进行审批</w:t>
            </w:r>
            <w:r w:rsidR="006B565E">
              <w:rPr>
                <w:rFonts w:ascii="仿宋_GB2312" w:eastAsia="仿宋_GB2312" w:hint="eastAsia"/>
                <w:szCs w:val="21"/>
              </w:rPr>
              <w:t>；点击“</w:t>
            </w:r>
            <w:r w:rsidR="006B565E" w:rsidRPr="006B565E">
              <w:rPr>
                <w:rFonts w:ascii="仿宋_GB2312" w:eastAsia="仿宋_GB2312" w:hint="eastAsia"/>
                <w:szCs w:val="21"/>
              </w:rPr>
              <w:t>活动开展情况</w:t>
            </w:r>
            <w:r w:rsidR="006B565E">
              <w:rPr>
                <w:rFonts w:ascii="仿宋_GB2312" w:eastAsia="仿宋_GB2312" w:hint="eastAsia"/>
                <w:szCs w:val="21"/>
              </w:rPr>
              <w:t>”后，显示开展的志愿者活动相关资料，管理员可在后台审核上传及删除内容</w:t>
            </w:r>
            <w:r w:rsidRPr="000B552C">
              <w:rPr>
                <w:rFonts w:ascii="仿宋_GB2312" w:eastAsia="仿宋_GB2312" w:hint="eastAsia"/>
                <w:szCs w:val="21"/>
              </w:rPr>
              <w:t>。</w:t>
            </w:r>
          </w:p>
          <w:p w14:paraId="6BC123EA" w14:textId="77777777" w:rsidR="000B552C" w:rsidRPr="000B552C" w:rsidRDefault="000B552C" w:rsidP="000B552C">
            <w:pPr>
              <w:rPr>
                <w:rFonts w:ascii="仿宋_GB2312" w:eastAsia="仿宋_GB2312"/>
                <w:szCs w:val="21"/>
              </w:rPr>
            </w:pPr>
            <w:r>
              <w:rPr>
                <w:rFonts w:ascii="仿宋_GB2312" w:eastAsia="仿宋_GB2312" w:hint="eastAsia"/>
                <w:szCs w:val="21"/>
              </w:rPr>
              <w:t>6.</w:t>
            </w:r>
            <w:r w:rsidRPr="000B552C">
              <w:rPr>
                <w:rFonts w:ascii="仿宋_GB2312" w:eastAsia="仿宋_GB2312" w:hint="eastAsia"/>
                <w:szCs w:val="21"/>
              </w:rPr>
              <w:t>知识学习</w:t>
            </w:r>
            <w:r w:rsidR="00F751D8">
              <w:rPr>
                <w:rFonts w:ascii="仿宋_GB2312" w:eastAsia="仿宋_GB2312" w:hint="eastAsia"/>
                <w:szCs w:val="21"/>
              </w:rPr>
              <w:t>*</w:t>
            </w:r>
          </w:p>
          <w:p w14:paraId="6B8BC56F" w14:textId="77777777" w:rsidR="000B552C" w:rsidRPr="000B552C" w:rsidRDefault="000B552C" w:rsidP="000B552C">
            <w:pPr>
              <w:rPr>
                <w:rFonts w:ascii="仿宋_GB2312" w:eastAsia="仿宋_GB2312"/>
                <w:szCs w:val="21"/>
              </w:rPr>
            </w:pPr>
            <w:r w:rsidRPr="000B552C">
              <w:rPr>
                <w:rFonts w:ascii="仿宋_GB2312" w:eastAsia="仿宋_GB2312" w:hint="eastAsia"/>
                <w:szCs w:val="21"/>
              </w:rPr>
              <w:t>点击“知识学习”按钮，跳转至该模块页面，</w:t>
            </w:r>
            <w:proofErr w:type="gramStart"/>
            <w:r w:rsidRPr="000B552C">
              <w:rPr>
                <w:rFonts w:ascii="仿宋_GB2312" w:eastAsia="仿宋_GB2312" w:hint="eastAsia"/>
                <w:szCs w:val="21"/>
              </w:rPr>
              <w:t>内含民</w:t>
            </w:r>
            <w:proofErr w:type="gramEnd"/>
            <w:r w:rsidRPr="000B552C">
              <w:rPr>
                <w:rFonts w:ascii="仿宋_GB2312" w:eastAsia="仿宋_GB2312" w:hint="eastAsia"/>
                <w:szCs w:val="21"/>
              </w:rPr>
              <w:t>法典、禁戒毒知识等公众</w:t>
            </w:r>
            <w:proofErr w:type="gramStart"/>
            <w:r w:rsidRPr="000B552C">
              <w:rPr>
                <w:rFonts w:ascii="仿宋_GB2312" w:eastAsia="仿宋_GB2312" w:hint="eastAsia"/>
                <w:szCs w:val="21"/>
              </w:rPr>
              <w:t>号文章</w:t>
            </w:r>
            <w:proofErr w:type="gramEnd"/>
            <w:r w:rsidRPr="000B552C">
              <w:rPr>
                <w:rFonts w:ascii="仿宋_GB2312" w:eastAsia="仿宋_GB2312" w:hint="eastAsia"/>
                <w:szCs w:val="21"/>
              </w:rPr>
              <w:t>或视频知识学习。将公众</w:t>
            </w:r>
            <w:proofErr w:type="gramStart"/>
            <w:r w:rsidRPr="000B552C">
              <w:rPr>
                <w:rFonts w:ascii="仿宋_GB2312" w:eastAsia="仿宋_GB2312" w:hint="eastAsia"/>
                <w:szCs w:val="21"/>
              </w:rPr>
              <w:t>号相关</w:t>
            </w:r>
            <w:proofErr w:type="gramEnd"/>
            <w:r w:rsidRPr="000B552C">
              <w:rPr>
                <w:rFonts w:ascii="仿宋_GB2312" w:eastAsia="仿宋_GB2312" w:hint="eastAsia"/>
                <w:szCs w:val="21"/>
              </w:rPr>
              <w:t>文章链接至此模块。</w:t>
            </w:r>
          </w:p>
        </w:tc>
      </w:tr>
      <w:tr w:rsidR="00A44138" w14:paraId="1C7EE1EB" w14:textId="77777777" w:rsidTr="00B6521D">
        <w:trPr>
          <w:trHeight w:val="3787"/>
        </w:trPr>
        <w:tc>
          <w:tcPr>
            <w:tcW w:w="959" w:type="dxa"/>
            <w:vAlign w:val="center"/>
          </w:tcPr>
          <w:p w14:paraId="77870F22" w14:textId="77777777" w:rsidR="00A44138" w:rsidRDefault="00A44138" w:rsidP="00B6521D">
            <w:pPr>
              <w:jc w:val="center"/>
              <w:rPr>
                <w:rFonts w:ascii="仿宋_GB2312" w:eastAsia="仿宋_GB2312"/>
                <w:sz w:val="32"/>
                <w:szCs w:val="32"/>
              </w:rPr>
            </w:pPr>
            <w:r>
              <w:rPr>
                <w:rFonts w:ascii="仿宋_GB2312" w:eastAsia="仿宋_GB2312" w:hint="eastAsia"/>
                <w:sz w:val="32"/>
                <w:szCs w:val="32"/>
              </w:rPr>
              <w:lastRenderedPageBreak/>
              <w:t>5</w:t>
            </w:r>
          </w:p>
        </w:tc>
        <w:tc>
          <w:tcPr>
            <w:tcW w:w="992" w:type="dxa"/>
            <w:vAlign w:val="center"/>
          </w:tcPr>
          <w:p w14:paraId="135C70E2" w14:textId="77777777" w:rsidR="00A44138" w:rsidRDefault="00A44138" w:rsidP="00B6521D">
            <w:pPr>
              <w:jc w:val="center"/>
              <w:rPr>
                <w:rFonts w:ascii="仿宋_GB2312" w:eastAsia="仿宋_GB2312"/>
                <w:sz w:val="32"/>
                <w:szCs w:val="32"/>
              </w:rPr>
            </w:pPr>
            <w:r>
              <w:rPr>
                <w:rFonts w:ascii="仿宋_GB2312" w:eastAsia="仿宋_GB2312"/>
                <w:sz w:val="32"/>
                <w:szCs w:val="32"/>
              </w:rPr>
              <w:t>其他功能</w:t>
            </w:r>
          </w:p>
        </w:tc>
        <w:tc>
          <w:tcPr>
            <w:tcW w:w="6571" w:type="dxa"/>
          </w:tcPr>
          <w:p w14:paraId="5C63465F" w14:textId="77777777" w:rsidR="00A44138" w:rsidRPr="00A44138" w:rsidRDefault="00A44138" w:rsidP="00A44138">
            <w:pPr>
              <w:rPr>
                <w:rFonts w:ascii="仿宋_GB2312" w:eastAsia="仿宋_GB2312"/>
                <w:szCs w:val="21"/>
              </w:rPr>
            </w:pPr>
            <w:r>
              <w:rPr>
                <w:rFonts w:ascii="仿宋_GB2312" w:eastAsia="仿宋_GB2312" w:hint="eastAsia"/>
                <w:szCs w:val="21"/>
              </w:rPr>
              <w:t>1.</w:t>
            </w:r>
            <w:r w:rsidRPr="00A44138">
              <w:rPr>
                <w:rFonts w:ascii="仿宋_GB2312" w:eastAsia="仿宋_GB2312" w:hint="eastAsia"/>
                <w:szCs w:val="21"/>
              </w:rPr>
              <w:t>后台功能</w:t>
            </w:r>
          </w:p>
          <w:p w14:paraId="678F9429" w14:textId="77777777" w:rsidR="00A44138" w:rsidRPr="00A44138" w:rsidRDefault="00A44138" w:rsidP="00A44138">
            <w:pPr>
              <w:rPr>
                <w:rFonts w:ascii="仿宋_GB2312" w:eastAsia="仿宋_GB2312"/>
                <w:szCs w:val="21"/>
              </w:rPr>
            </w:pPr>
            <w:r w:rsidRPr="00A44138">
              <w:rPr>
                <w:rFonts w:ascii="仿宋_GB2312" w:eastAsia="仿宋_GB2312" w:hint="eastAsia"/>
                <w:szCs w:val="21"/>
              </w:rPr>
              <w:t>管理员</w:t>
            </w:r>
            <w:r>
              <w:rPr>
                <w:rFonts w:ascii="仿宋_GB2312" w:eastAsia="仿宋_GB2312" w:hint="eastAsia"/>
                <w:szCs w:val="21"/>
              </w:rPr>
              <w:t>拥有该平台的最高权限，</w:t>
            </w:r>
            <w:r w:rsidRPr="00A44138">
              <w:rPr>
                <w:rFonts w:ascii="仿宋_GB2312" w:eastAsia="仿宋_GB2312" w:hint="eastAsia"/>
                <w:szCs w:val="21"/>
              </w:rPr>
              <w:t>在后台能够</w:t>
            </w:r>
            <w:r w:rsidR="004C7E12">
              <w:rPr>
                <w:rFonts w:ascii="仿宋_GB2312" w:eastAsia="仿宋_GB2312" w:hint="eastAsia"/>
                <w:szCs w:val="21"/>
              </w:rPr>
              <w:t>查阅、</w:t>
            </w:r>
            <w:r w:rsidRPr="00A44138">
              <w:rPr>
                <w:rFonts w:ascii="仿宋_GB2312" w:eastAsia="仿宋_GB2312" w:hint="eastAsia"/>
                <w:szCs w:val="21"/>
              </w:rPr>
              <w:t>上传、删除</w:t>
            </w:r>
            <w:r w:rsidR="004C7E12">
              <w:rPr>
                <w:rFonts w:ascii="仿宋_GB2312" w:eastAsia="仿宋_GB2312" w:hint="eastAsia"/>
                <w:szCs w:val="21"/>
              </w:rPr>
              <w:t>、编辑</w:t>
            </w:r>
            <w:r w:rsidRPr="00A44138">
              <w:rPr>
                <w:rFonts w:ascii="仿宋_GB2312" w:eastAsia="仿宋_GB2312" w:hint="eastAsia"/>
                <w:szCs w:val="21"/>
              </w:rPr>
              <w:t>相应模块的内容，</w:t>
            </w:r>
            <w:r>
              <w:rPr>
                <w:rFonts w:ascii="仿宋_GB2312" w:eastAsia="仿宋_GB2312" w:hint="eastAsia"/>
                <w:szCs w:val="21"/>
              </w:rPr>
              <w:t>对所有用户进行管理，</w:t>
            </w:r>
            <w:r w:rsidR="008F2E87">
              <w:rPr>
                <w:rFonts w:ascii="仿宋_GB2312" w:eastAsia="仿宋_GB2312" w:hint="eastAsia"/>
                <w:szCs w:val="21"/>
              </w:rPr>
              <w:t>管理系统消息，</w:t>
            </w:r>
            <w:r w:rsidRPr="00A44138">
              <w:rPr>
                <w:rFonts w:ascii="仿宋_GB2312" w:eastAsia="仿宋_GB2312" w:hint="eastAsia"/>
                <w:szCs w:val="21"/>
              </w:rPr>
              <w:t>后台能够显示并用excel导出任意模块的操作记录，包括问卷填写内容、用户咨询次数、填写次数、学习次数</w:t>
            </w:r>
            <w:r>
              <w:rPr>
                <w:rFonts w:ascii="仿宋_GB2312" w:eastAsia="仿宋_GB2312" w:hint="eastAsia"/>
                <w:szCs w:val="21"/>
              </w:rPr>
              <w:t>、</w:t>
            </w:r>
            <w:r w:rsidR="005514BB">
              <w:rPr>
                <w:rFonts w:ascii="仿宋_GB2312" w:eastAsia="仿宋_GB2312" w:hint="eastAsia"/>
                <w:szCs w:val="21"/>
              </w:rPr>
              <w:t>留言情况、</w:t>
            </w:r>
            <w:r w:rsidRPr="00A44138">
              <w:rPr>
                <w:rFonts w:ascii="仿宋_GB2312" w:eastAsia="仿宋_GB2312" w:hint="eastAsia"/>
                <w:szCs w:val="21"/>
              </w:rPr>
              <w:t>相应操作的人数</w:t>
            </w:r>
            <w:r>
              <w:rPr>
                <w:rFonts w:ascii="仿宋_GB2312" w:eastAsia="仿宋_GB2312" w:hint="eastAsia"/>
                <w:szCs w:val="21"/>
              </w:rPr>
              <w:t>、各时段在线人数</w:t>
            </w:r>
            <w:r w:rsidRPr="00A44138">
              <w:rPr>
                <w:rFonts w:ascii="仿宋_GB2312" w:eastAsia="仿宋_GB2312" w:hint="eastAsia"/>
                <w:szCs w:val="21"/>
              </w:rPr>
              <w:t>等作分析使用。</w:t>
            </w:r>
          </w:p>
          <w:p w14:paraId="0A33C715" w14:textId="77777777" w:rsidR="00A44138" w:rsidRPr="00A44138" w:rsidRDefault="00A44138" w:rsidP="00A44138">
            <w:pPr>
              <w:rPr>
                <w:rFonts w:ascii="仿宋_GB2312" w:eastAsia="仿宋_GB2312"/>
                <w:szCs w:val="21"/>
              </w:rPr>
            </w:pPr>
            <w:r>
              <w:rPr>
                <w:rFonts w:ascii="仿宋_GB2312" w:eastAsia="仿宋_GB2312" w:hint="eastAsia"/>
                <w:szCs w:val="21"/>
              </w:rPr>
              <w:t>2.</w:t>
            </w:r>
            <w:r w:rsidRPr="00A44138">
              <w:rPr>
                <w:rFonts w:ascii="仿宋_GB2312" w:eastAsia="仿宋_GB2312" w:hint="eastAsia"/>
                <w:szCs w:val="21"/>
              </w:rPr>
              <w:t>积分系统</w:t>
            </w:r>
          </w:p>
          <w:p w14:paraId="7F693077" w14:textId="1E36B987" w:rsidR="00A44138" w:rsidRPr="00A44138" w:rsidRDefault="00A44138" w:rsidP="00A44138">
            <w:pPr>
              <w:rPr>
                <w:rFonts w:ascii="仿宋_GB2312" w:eastAsia="仿宋_GB2312"/>
                <w:szCs w:val="21"/>
              </w:rPr>
            </w:pPr>
            <w:r w:rsidRPr="00A44138">
              <w:rPr>
                <w:rFonts w:ascii="仿宋_GB2312" w:eastAsia="仿宋_GB2312" w:hint="eastAsia"/>
                <w:szCs w:val="21"/>
              </w:rPr>
              <w:t>凡是填写量表、进行学习、运动的</w:t>
            </w:r>
            <w:r w:rsidR="006B565E">
              <w:rPr>
                <w:rFonts w:ascii="仿宋_GB2312" w:eastAsia="仿宋_GB2312" w:hint="eastAsia"/>
                <w:szCs w:val="21"/>
              </w:rPr>
              <w:t>可计</w:t>
            </w:r>
            <w:r w:rsidRPr="00A44138">
              <w:rPr>
                <w:rFonts w:ascii="仿宋_GB2312" w:eastAsia="仿宋_GB2312" w:hint="eastAsia"/>
                <w:szCs w:val="21"/>
              </w:rPr>
              <w:t>积分，每月进行排名，到年底时，前一年的积分保留至“我的”页面中的总积分内，但不计算进下一年度的积分。主界面显示当前年份的积分。</w:t>
            </w:r>
          </w:p>
          <w:p w14:paraId="01753C25" w14:textId="77777777" w:rsidR="00A44138" w:rsidRPr="00A44138" w:rsidRDefault="00A44138" w:rsidP="00A44138">
            <w:pPr>
              <w:rPr>
                <w:rFonts w:ascii="仿宋_GB2312" w:eastAsia="仿宋_GB2312"/>
                <w:szCs w:val="21"/>
              </w:rPr>
            </w:pPr>
            <w:r>
              <w:rPr>
                <w:rFonts w:ascii="仿宋_GB2312" w:eastAsia="仿宋_GB2312" w:hint="eastAsia"/>
                <w:szCs w:val="21"/>
              </w:rPr>
              <w:t>3.</w:t>
            </w:r>
            <w:r w:rsidRPr="00A44138">
              <w:rPr>
                <w:rFonts w:ascii="仿宋_GB2312" w:eastAsia="仿宋_GB2312" w:hint="eastAsia"/>
                <w:szCs w:val="21"/>
              </w:rPr>
              <w:t>保持操守</w:t>
            </w:r>
          </w:p>
          <w:p w14:paraId="0991151C" w14:textId="77777777" w:rsidR="00A44138" w:rsidRDefault="00A44138" w:rsidP="00A44138">
            <w:pPr>
              <w:rPr>
                <w:rFonts w:ascii="仿宋_GB2312" w:eastAsia="仿宋_GB2312"/>
                <w:szCs w:val="21"/>
              </w:rPr>
            </w:pPr>
            <w:r w:rsidRPr="00A44138">
              <w:rPr>
                <w:rFonts w:ascii="仿宋_GB2312" w:eastAsia="仿宋_GB2312" w:hint="eastAsia"/>
                <w:szCs w:val="21"/>
              </w:rPr>
              <w:t>登录1天增加1天保持操守天数，显示在主界面。</w:t>
            </w:r>
          </w:p>
          <w:p w14:paraId="1DE39975" w14:textId="4178F61F" w:rsidR="003449EC" w:rsidRDefault="003449EC" w:rsidP="00A44138">
            <w:pPr>
              <w:rPr>
                <w:rFonts w:ascii="仿宋_GB2312" w:eastAsia="仿宋_GB2312"/>
                <w:szCs w:val="21"/>
              </w:rPr>
            </w:pPr>
            <w:r>
              <w:rPr>
                <w:rFonts w:ascii="仿宋_GB2312" w:eastAsia="仿宋_GB2312" w:hint="eastAsia"/>
                <w:szCs w:val="21"/>
              </w:rPr>
              <w:t>4.其他功能</w:t>
            </w:r>
            <w:r w:rsidR="001C7CDA" w:rsidRPr="001C7CDA">
              <w:rPr>
                <w:rFonts w:ascii="仿宋_GB2312" w:eastAsia="仿宋_GB2312"/>
                <w:szCs w:val="21"/>
              </w:rPr>
              <w:t>*</w:t>
            </w:r>
          </w:p>
          <w:p w14:paraId="3F82EB05" w14:textId="683882BA" w:rsidR="003449EC" w:rsidRDefault="003449EC" w:rsidP="00A44138">
            <w:pPr>
              <w:rPr>
                <w:rFonts w:ascii="仿宋_GB2312" w:eastAsia="仿宋_GB2312"/>
                <w:szCs w:val="21"/>
              </w:rPr>
            </w:pPr>
            <w:r>
              <w:rPr>
                <w:rFonts w:ascii="仿宋_GB2312" w:eastAsia="仿宋_GB2312" w:hint="eastAsia"/>
                <w:szCs w:val="21"/>
              </w:rPr>
              <w:t>在整体框架</w:t>
            </w:r>
            <w:r w:rsidR="001C7CDA">
              <w:rPr>
                <w:rFonts w:ascii="仿宋_GB2312" w:eastAsia="仿宋_GB2312" w:hint="eastAsia"/>
                <w:szCs w:val="21"/>
              </w:rPr>
              <w:t>不作</w:t>
            </w:r>
            <w:r>
              <w:rPr>
                <w:rFonts w:ascii="仿宋_GB2312" w:eastAsia="仿宋_GB2312" w:hint="eastAsia"/>
                <w:szCs w:val="21"/>
              </w:rPr>
              <w:t>大幅调整的情况下，采购人认为其他需要增加的功能模块。</w:t>
            </w:r>
          </w:p>
        </w:tc>
      </w:tr>
    </w:tbl>
    <w:p w14:paraId="4AADADEA" w14:textId="77777777" w:rsidR="00F751D8" w:rsidRPr="00F751D8" w:rsidRDefault="00F751D8" w:rsidP="00F751D8">
      <w:pPr>
        <w:jc w:val="left"/>
        <w:rPr>
          <w:rFonts w:ascii="仿宋_GB2312" w:eastAsia="仿宋_GB2312" w:hAnsi="黑体" w:cs="宋体"/>
          <w:b/>
          <w:bCs/>
          <w:color w:val="333333"/>
          <w:kern w:val="0"/>
          <w:sz w:val="32"/>
          <w:szCs w:val="32"/>
        </w:rPr>
      </w:pPr>
      <w:r w:rsidRPr="00F751D8">
        <w:rPr>
          <w:rFonts w:ascii="仿宋_GB2312" w:eastAsia="仿宋_GB2312" w:hAnsi="黑体" w:cs="宋体" w:hint="eastAsia"/>
          <w:b/>
          <w:bCs/>
          <w:color w:val="333333"/>
          <w:kern w:val="0"/>
          <w:sz w:val="32"/>
          <w:szCs w:val="32"/>
        </w:rPr>
        <w:t>注：带*的为二期建设内容，其余为一期建设内容。</w:t>
      </w:r>
    </w:p>
    <w:p w14:paraId="03F5D708" w14:textId="77777777" w:rsidR="008F2E87" w:rsidRDefault="008F2E87" w:rsidP="008F2E87">
      <w:pPr>
        <w:ind w:firstLineChars="200" w:firstLine="640"/>
        <w:jc w:val="left"/>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三、系统架构图</w:t>
      </w:r>
    </w:p>
    <w:p w14:paraId="09470C66" w14:textId="713F868B" w:rsidR="00432C8B" w:rsidRPr="00432C8B" w:rsidRDefault="00997161">
      <w:pPr>
        <w:rPr>
          <w:rFonts w:ascii="仿宋_GB2312" w:eastAsia="仿宋_GB2312"/>
          <w:sz w:val="32"/>
          <w:szCs w:val="32"/>
        </w:rPr>
      </w:pPr>
      <w:bookmarkStart w:id="0" w:name="_GoBack"/>
      <w:r>
        <w:rPr>
          <w:rFonts w:ascii="仿宋_GB2312" w:eastAsia="仿宋_GB2312"/>
          <w:noProof/>
          <w:sz w:val="32"/>
          <w:szCs w:val="32"/>
        </w:rPr>
        <w:lastRenderedPageBreak/>
        <w:drawing>
          <wp:inline distT="0" distB="0" distL="0" distR="0" wp14:anchorId="2D197091" wp14:editId="137439EC">
            <wp:extent cx="5274310" cy="87210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31023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8721090"/>
                    </a:xfrm>
                    <a:prstGeom prst="rect">
                      <a:avLst/>
                    </a:prstGeom>
                  </pic:spPr>
                </pic:pic>
              </a:graphicData>
            </a:graphic>
          </wp:inline>
        </w:drawing>
      </w:r>
      <w:bookmarkEnd w:id="0"/>
    </w:p>
    <w:sectPr w:rsidR="00432C8B" w:rsidRPr="00432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D425" w14:textId="77777777" w:rsidR="00892D1C" w:rsidRDefault="00892D1C" w:rsidP="00C02923">
      <w:r>
        <w:separator/>
      </w:r>
    </w:p>
  </w:endnote>
  <w:endnote w:type="continuationSeparator" w:id="0">
    <w:p w14:paraId="60889B6A" w14:textId="77777777" w:rsidR="00892D1C" w:rsidRDefault="00892D1C" w:rsidP="00C0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CE053" w14:textId="77777777" w:rsidR="00892D1C" w:rsidRDefault="00892D1C" w:rsidP="00C02923">
      <w:r>
        <w:separator/>
      </w:r>
    </w:p>
  </w:footnote>
  <w:footnote w:type="continuationSeparator" w:id="0">
    <w:p w14:paraId="7E709FF9" w14:textId="77777777" w:rsidR="00892D1C" w:rsidRDefault="00892D1C" w:rsidP="00C02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5E0"/>
    <w:multiLevelType w:val="hybridMultilevel"/>
    <w:tmpl w:val="540CE8C0"/>
    <w:lvl w:ilvl="0" w:tplc="3C285E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BD4906"/>
    <w:multiLevelType w:val="hybridMultilevel"/>
    <w:tmpl w:val="1480E878"/>
    <w:lvl w:ilvl="0" w:tplc="214CA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47"/>
    <w:rsid w:val="0003652A"/>
    <w:rsid w:val="00054BFB"/>
    <w:rsid w:val="000B552C"/>
    <w:rsid w:val="001C7CDA"/>
    <w:rsid w:val="003108BD"/>
    <w:rsid w:val="003449EC"/>
    <w:rsid w:val="00432C8B"/>
    <w:rsid w:val="004C7E12"/>
    <w:rsid w:val="005514BB"/>
    <w:rsid w:val="00612666"/>
    <w:rsid w:val="006B565E"/>
    <w:rsid w:val="006D42D0"/>
    <w:rsid w:val="006F4458"/>
    <w:rsid w:val="00831A5E"/>
    <w:rsid w:val="00892D1C"/>
    <w:rsid w:val="008A10A2"/>
    <w:rsid w:val="008A5735"/>
    <w:rsid w:val="008F2E87"/>
    <w:rsid w:val="0098135B"/>
    <w:rsid w:val="00997161"/>
    <w:rsid w:val="00A44138"/>
    <w:rsid w:val="00A62847"/>
    <w:rsid w:val="00B6521D"/>
    <w:rsid w:val="00C02923"/>
    <w:rsid w:val="00C60143"/>
    <w:rsid w:val="00EC4740"/>
    <w:rsid w:val="00F72CC6"/>
    <w:rsid w:val="00F7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7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652A"/>
    <w:pPr>
      <w:ind w:firstLineChars="200" w:firstLine="420"/>
    </w:pPr>
  </w:style>
  <w:style w:type="paragraph" w:styleId="a5">
    <w:name w:val="header"/>
    <w:basedOn w:val="a"/>
    <w:link w:val="Char"/>
    <w:uiPriority w:val="99"/>
    <w:unhideWhenUsed/>
    <w:rsid w:val="00C02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923"/>
    <w:rPr>
      <w:sz w:val="18"/>
      <w:szCs w:val="18"/>
    </w:rPr>
  </w:style>
  <w:style w:type="paragraph" w:styleId="a6">
    <w:name w:val="footer"/>
    <w:basedOn w:val="a"/>
    <w:link w:val="Char0"/>
    <w:uiPriority w:val="99"/>
    <w:unhideWhenUsed/>
    <w:rsid w:val="00C02923"/>
    <w:pPr>
      <w:tabs>
        <w:tab w:val="center" w:pos="4153"/>
        <w:tab w:val="right" w:pos="8306"/>
      </w:tabs>
      <w:snapToGrid w:val="0"/>
      <w:jc w:val="left"/>
    </w:pPr>
    <w:rPr>
      <w:sz w:val="18"/>
      <w:szCs w:val="18"/>
    </w:rPr>
  </w:style>
  <w:style w:type="character" w:customStyle="1" w:styleId="Char0">
    <w:name w:val="页脚 Char"/>
    <w:basedOn w:val="a0"/>
    <w:link w:val="a6"/>
    <w:uiPriority w:val="99"/>
    <w:rsid w:val="00C02923"/>
    <w:rPr>
      <w:sz w:val="18"/>
      <w:szCs w:val="18"/>
    </w:rPr>
  </w:style>
  <w:style w:type="paragraph" w:styleId="a7">
    <w:name w:val="Balloon Text"/>
    <w:basedOn w:val="a"/>
    <w:link w:val="Char1"/>
    <w:uiPriority w:val="99"/>
    <w:semiHidden/>
    <w:unhideWhenUsed/>
    <w:rsid w:val="008F2E87"/>
    <w:rPr>
      <w:sz w:val="18"/>
      <w:szCs w:val="18"/>
    </w:rPr>
  </w:style>
  <w:style w:type="character" w:customStyle="1" w:styleId="Char1">
    <w:name w:val="批注框文本 Char"/>
    <w:basedOn w:val="a0"/>
    <w:link w:val="a7"/>
    <w:uiPriority w:val="99"/>
    <w:semiHidden/>
    <w:rsid w:val="008F2E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652A"/>
    <w:pPr>
      <w:ind w:firstLineChars="200" w:firstLine="420"/>
    </w:pPr>
  </w:style>
  <w:style w:type="paragraph" w:styleId="a5">
    <w:name w:val="header"/>
    <w:basedOn w:val="a"/>
    <w:link w:val="Char"/>
    <w:uiPriority w:val="99"/>
    <w:unhideWhenUsed/>
    <w:rsid w:val="00C02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923"/>
    <w:rPr>
      <w:sz w:val="18"/>
      <w:szCs w:val="18"/>
    </w:rPr>
  </w:style>
  <w:style w:type="paragraph" w:styleId="a6">
    <w:name w:val="footer"/>
    <w:basedOn w:val="a"/>
    <w:link w:val="Char0"/>
    <w:uiPriority w:val="99"/>
    <w:unhideWhenUsed/>
    <w:rsid w:val="00C02923"/>
    <w:pPr>
      <w:tabs>
        <w:tab w:val="center" w:pos="4153"/>
        <w:tab w:val="right" w:pos="8306"/>
      </w:tabs>
      <w:snapToGrid w:val="0"/>
      <w:jc w:val="left"/>
    </w:pPr>
    <w:rPr>
      <w:sz w:val="18"/>
      <w:szCs w:val="18"/>
    </w:rPr>
  </w:style>
  <w:style w:type="character" w:customStyle="1" w:styleId="Char0">
    <w:name w:val="页脚 Char"/>
    <w:basedOn w:val="a0"/>
    <w:link w:val="a6"/>
    <w:uiPriority w:val="99"/>
    <w:rsid w:val="00C02923"/>
    <w:rPr>
      <w:sz w:val="18"/>
      <w:szCs w:val="18"/>
    </w:rPr>
  </w:style>
  <w:style w:type="paragraph" w:styleId="a7">
    <w:name w:val="Balloon Text"/>
    <w:basedOn w:val="a"/>
    <w:link w:val="Char1"/>
    <w:uiPriority w:val="99"/>
    <w:semiHidden/>
    <w:unhideWhenUsed/>
    <w:rsid w:val="008F2E87"/>
    <w:rPr>
      <w:sz w:val="18"/>
      <w:szCs w:val="18"/>
    </w:rPr>
  </w:style>
  <w:style w:type="character" w:customStyle="1" w:styleId="Char1">
    <w:name w:val="批注框文本 Char"/>
    <w:basedOn w:val="a0"/>
    <w:link w:val="a7"/>
    <w:uiPriority w:val="99"/>
    <w:semiHidden/>
    <w:rsid w:val="008F2E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五帝</dc:creator>
  <cp:lastModifiedBy>管理科</cp:lastModifiedBy>
  <cp:revision>6</cp:revision>
  <dcterms:created xsi:type="dcterms:W3CDTF">2021-09-12T10:18:00Z</dcterms:created>
  <dcterms:modified xsi:type="dcterms:W3CDTF">2021-09-13T02:23:00Z</dcterms:modified>
</cp:coreProperties>
</file>