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“福建司法”政务微信公众号</w:t>
      </w:r>
      <w:bookmarkStart w:id="0" w:name="_GoBack"/>
      <w:r>
        <w:rPr>
          <w:rFonts w:hint="eastAsia" w:ascii="方正小标宋简体" w:hAnsi="方正小标宋简体" w:eastAsia="方正小标宋简体" w:cs="方正小标宋简体"/>
          <w:spacing w:val="0"/>
          <w:sz w:val="44"/>
          <w:szCs w:val="44"/>
        </w:rPr>
        <w:t>管理办法</w:t>
      </w:r>
      <w:bookmarkEnd w:id="0"/>
    </w:p>
    <w:p>
      <w:pPr>
        <w:spacing w:line="560" w:lineRule="exact"/>
        <w:rPr>
          <w:rFonts w:hint="eastAsia"/>
          <w:spacing w:val="0"/>
        </w:rPr>
      </w:pPr>
      <w:r>
        <w:rPr>
          <w:rFonts w:hint="eastAsia"/>
          <w:spacing w:val="0"/>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为了加强和规范“福建司法”政务微信公众号的建设和管理，进一步发挥政务新媒体在信息传播、互动交流、舆论引导等方面的积极作用，制定本办法。</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spacing w:val="-6"/>
          <w:sz w:val="32"/>
          <w:szCs w:val="32"/>
        </w:rPr>
      </w:pPr>
      <w:r>
        <w:rPr>
          <w:rFonts w:hint="eastAsia" w:ascii="黑体" w:hAnsi="黑体" w:eastAsia="黑体" w:cs="黑体"/>
          <w:b w:val="0"/>
          <w:bCs w:val="0"/>
          <w:spacing w:val="0"/>
          <w:sz w:val="32"/>
          <w:szCs w:val="32"/>
        </w:rPr>
        <w:t>第一条</w:t>
      </w:r>
      <w:r>
        <w:rPr>
          <w:rFonts w:hint="eastAsia" w:ascii="仿宋_GB2312" w:hAnsi="仿宋_GB2312" w:eastAsia="仿宋_GB2312" w:cs="仿宋_GB2312"/>
          <w:spacing w:val="0"/>
          <w:sz w:val="32"/>
          <w:szCs w:val="32"/>
        </w:rPr>
        <w:t>“福建司法”政务微信公众号主要发布全省法治建设重大决策部署和重要政策文件，司法行政系统重大政策解读</w:t>
      </w:r>
      <w:r>
        <w:rPr>
          <w:rFonts w:hint="eastAsia" w:ascii="仿宋_GB2312" w:hAnsi="仿宋_GB2312" w:eastAsia="仿宋_GB2312" w:cs="仿宋_GB2312"/>
          <w:spacing w:val="-6"/>
          <w:sz w:val="32"/>
          <w:szCs w:val="32"/>
        </w:rPr>
        <w:t>、工作成效、典型做法等政务信息。发布的主要内容具体包括：</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楷体" w:hAnsi="楷体" w:eastAsia="楷体" w:cs="楷体"/>
          <w:spacing w:val="0"/>
          <w:sz w:val="32"/>
          <w:szCs w:val="32"/>
        </w:rPr>
        <w:t>（一）</w:t>
      </w:r>
      <w:r>
        <w:rPr>
          <w:rFonts w:hint="eastAsia" w:ascii="仿宋_GB2312" w:hAnsi="仿宋_GB2312" w:eastAsia="仿宋_GB2312" w:cs="仿宋_GB2312"/>
          <w:spacing w:val="0"/>
          <w:sz w:val="32"/>
          <w:szCs w:val="32"/>
        </w:rPr>
        <w:t>省委全面依法治省委员会及其各协调小组、办公室有关法治建设的重大决策部署、政策文件、会议精神，以及全省法治建设重要工作信息动态；</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楷体" w:hAnsi="楷体" w:eastAsia="楷体" w:cs="楷体"/>
          <w:spacing w:val="0"/>
          <w:sz w:val="32"/>
          <w:szCs w:val="32"/>
        </w:rPr>
        <w:t>（二）</w:t>
      </w:r>
      <w:r>
        <w:rPr>
          <w:rFonts w:hint="eastAsia" w:ascii="仿宋_GB2312" w:hAnsi="仿宋_GB2312" w:eastAsia="仿宋_GB2312" w:cs="仿宋_GB2312"/>
          <w:spacing w:val="0"/>
          <w:sz w:val="32"/>
          <w:szCs w:val="32"/>
        </w:rPr>
        <w:t>司法行政系统重要工作决策文件、重大政策解读；</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楷体" w:hAnsi="楷体" w:eastAsia="楷体" w:cs="楷体"/>
          <w:spacing w:val="0"/>
          <w:sz w:val="32"/>
          <w:szCs w:val="32"/>
        </w:rPr>
        <w:t>（三）</w:t>
      </w:r>
      <w:r>
        <w:rPr>
          <w:rFonts w:hint="eastAsia" w:ascii="仿宋_GB2312" w:hAnsi="仿宋_GB2312" w:eastAsia="仿宋_GB2312" w:cs="仿宋_GB2312"/>
          <w:spacing w:val="0"/>
          <w:sz w:val="32"/>
          <w:szCs w:val="32"/>
        </w:rPr>
        <w:t>省司法厅重要会议、重要工作部署和厅领导重要活动等信息；</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楷体" w:hAnsi="楷体" w:eastAsia="楷体" w:cs="楷体"/>
          <w:spacing w:val="0"/>
          <w:sz w:val="32"/>
          <w:szCs w:val="32"/>
        </w:rPr>
        <w:t>（四）</w:t>
      </w:r>
      <w:r>
        <w:rPr>
          <w:rFonts w:hint="eastAsia" w:ascii="仿宋_GB2312" w:hAnsi="仿宋_GB2312" w:eastAsia="仿宋_GB2312" w:cs="仿宋_GB2312"/>
          <w:spacing w:val="0"/>
          <w:sz w:val="32"/>
          <w:szCs w:val="32"/>
        </w:rPr>
        <w:t>司法行政系统各业务领域的重要新闻信息；</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楷体" w:hAnsi="楷体" w:eastAsia="楷体" w:cs="楷体"/>
          <w:spacing w:val="0"/>
          <w:sz w:val="32"/>
          <w:szCs w:val="32"/>
        </w:rPr>
        <w:t>（五）</w:t>
      </w:r>
      <w:r>
        <w:rPr>
          <w:rFonts w:hint="eastAsia" w:ascii="仿宋_GB2312" w:hAnsi="仿宋_GB2312" w:eastAsia="仿宋_GB2312" w:cs="仿宋_GB2312"/>
          <w:spacing w:val="0"/>
          <w:sz w:val="32"/>
          <w:szCs w:val="32"/>
        </w:rPr>
        <w:t>全省司法行政系统各项工作成效、先进典型人物和事迹、基层工作动态和可在全国、全省推广的典型经验做法；</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楷体" w:hAnsi="楷体" w:eastAsia="楷体" w:cs="楷体"/>
          <w:spacing w:val="0"/>
          <w:sz w:val="32"/>
          <w:szCs w:val="32"/>
        </w:rPr>
        <w:t>（六）</w:t>
      </w:r>
      <w:r>
        <w:rPr>
          <w:rFonts w:hint="eastAsia" w:ascii="仿宋_GB2312" w:hAnsi="仿宋_GB2312" w:eastAsia="仿宋_GB2312" w:cs="仿宋_GB2312"/>
          <w:spacing w:val="0"/>
          <w:sz w:val="32"/>
          <w:szCs w:val="32"/>
        </w:rPr>
        <w:t>涉及社会公众关注热点的政策性文件或信息；</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楷体" w:hAnsi="楷体" w:eastAsia="楷体" w:cs="楷体"/>
          <w:spacing w:val="0"/>
          <w:sz w:val="32"/>
          <w:szCs w:val="32"/>
        </w:rPr>
        <w:t>（七）</w:t>
      </w:r>
      <w:r>
        <w:rPr>
          <w:rFonts w:hint="eastAsia" w:ascii="仿宋_GB2312" w:hAnsi="仿宋_GB2312" w:eastAsia="仿宋_GB2312" w:cs="仿宋_GB2312"/>
          <w:spacing w:val="0"/>
          <w:sz w:val="32"/>
          <w:szCs w:val="32"/>
        </w:rPr>
        <w:t>涉及司法行政系统重大突发事件的处置和工作进展、舆情回应等信息；</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楷体" w:hAnsi="楷体" w:eastAsia="楷体" w:cs="楷体"/>
          <w:spacing w:val="0"/>
          <w:sz w:val="32"/>
          <w:szCs w:val="32"/>
          <w:lang w:eastAsia="zh-CN"/>
        </w:rPr>
        <w:t>（八）</w:t>
      </w:r>
      <w:r>
        <w:rPr>
          <w:rFonts w:hint="eastAsia" w:ascii="仿宋_GB2312" w:hAnsi="仿宋_GB2312" w:eastAsia="仿宋_GB2312" w:cs="仿宋_GB2312"/>
          <w:spacing w:val="0"/>
          <w:sz w:val="32"/>
          <w:szCs w:val="32"/>
        </w:rPr>
        <w:t>最新法律法规规章及草案和普法相关内容；</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楷体" w:hAnsi="楷体" w:eastAsia="楷体" w:cs="楷体"/>
          <w:spacing w:val="0"/>
          <w:sz w:val="32"/>
          <w:szCs w:val="32"/>
        </w:rPr>
        <w:t>（九）</w:t>
      </w:r>
      <w:r>
        <w:rPr>
          <w:rFonts w:hint="eastAsia" w:ascii="仿宋_GB2312" w:hAnsi="仿宋_GB2312" w:eastAsia="仿宋_GB2312" w:cs="仿宋_GB2312"/>
          <w:spacing w:val="0"/>
          <w:sz w:val="32"/>
          <w:szCs w:val="32"/>
        </w:rPr>
        <w:t>其他需要发布的事项。</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黑体" w:hAnsi="黑体" w:eastAsia="黑体" w:cs="黑体"/>
          <w:b w:val="0"/>
          <w:bCs w:val="0"/>
          <w:spacing w:val="0"/>
          <w:sz w:val="32"/>
          <w:szCs w:val="32"/>
        </w:rPr>
        <w:t>第二条</w:t>
      </w:r>
      <w:r>
        <w:rPr>
          <w:rFonts w:hint="eastAsia" w:ascii="仿宋_GB2312" w:hAnsi="仿宋_GB2312" w:eastAsia="仿宋_GB2312" w:cs="仿宋_GB2312"/>
          <w:spacing w:val="0"/>
          <w:sz w:val="32"/>
          <w:szCs w:val="32"/>
        </w:rPr>
        <w:t xml:space="preserve"> 厅机关各处室</w:t>
      </w:r>
      <w:r>
        <w:rPr>
          <w:rFonts w:hint="eastAsia" w:ascii="仿宋_GB2312" w:hAnsi="仿宋_GB2312" w:cs="仿宋_GB2312"/>
          <w:spacing w:val="0"/>
          <w:sz w:val="32"/>
          <w:szCs w:val="32"/>
          <w:lang w:eastAsia="zh-CN"/>
        </w:rPr>
        <w:t>、厅直各单位</w:t>
      </w:r>
      <w:r>
        <w:rPr>
          <w:rFonts w:hint="eastAsia" w:ascii="仿宋_GB2312" w:hAnsi="仿宋_GB2312" w:eastAsia="仿宋_GB2312" w:cs="仿宋_GB2312"/>
          <w:spacing w:val="0"/>
          <w:sz w:val="32"/>
          <w:szCs w:val="32"/>
        </w:rPr>
        <w:t>需积极提供“福建司法”政务微信公众号的发布素材、线索，并指定专人作为公众号通讯员，共同落实“福建司法”政务微信公众号运营内容。</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黑体" w:hAnsi="黑体" w:eastAsia="黑体" w:cs="黑体"/>
          <w:b w:val="0"/>
          <w:bCs w:val="0"/>
          <w:spacing w:val="0"/>
          <w:sz w:val="32"/>
          <w:szCs w:val="32"/>
        </w:rPr>
        <w:t>第三条</w:t>
      </w:r>
      <w:r>
        <w:rPr>
          <w:rFonts w:hint="eastAsia" w:ascii="仿宋_GB2312" w:hAnsi="仿宋_GB2312" w:eastAsia="仿宋_GB2312" w:cs="仿宋_GB2312"/>
          <w:spacing w:val="0"/>
          <w:sz w:val="32"/>
          <w:szCs w:val="32"/>
        </w:rPr>
        <w:t xml:space="preserve"> “福建司法”政务微信公众号内容采取主动供稿和专题约稿相结合的方式，投稿内容应为原创。稿件素材可包含文字、图片图表、视频、音频、动漫、H5等多种形式。</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重大选题策划方案提前一周、日常稿件提前一天、紧急稿件随时报送审核。根据工作实际，将结合工作领域和职能特点等向各单位（处室）专题约稿，策划、编发适应新媒体传播特点的深度文章。</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0"/>
          <w:sz w:val="32"/>
          <w:szCs w:val="32"/>
        </w:rPr>
        <w:t>主办重要会议、重要活动的各单位（处室）应提前一周与新媒体运营团队协商，在会议、活动召开前3天将拟定的宣传方案抄送新媒体运营团队。宣传方案需包括会议、活动举办时间</w:t>
      </w:r>
      <w:r>
        <w:rPr>
          <w:rFonts w:hint="eastAsia" w:ascii="仿宋_GB2312" w:hAnsi="仿宋_GB2312" w:eastAsia="仿宋_GB2312" w:cs="仿宋_GB2312"/>
          <w:spacing w:val="-6"/>
          <w:sz w:val="32"/>
          <w:szCs w:val="32"/>
        </w:rPr>
        <w:t>、地点、拟邀请媒体、宣传内容、宣传形式、宣传节点等要素。</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黑体" w:hAnsi="黑体" w:eastAsia="黑体" w:cs="黑体"/>
          <w:b w:val="0"/>
          <w:bCs w:val="0"/>
          <w:spacing w:val="0"/>
          <w:sz w:val="32"/>
          <w:szCs w:val="32"/>
        </w:rPr>
        <w:t>第四条</w:t>
      </w:r>
      <w:r>
        <w:rPr>
          <w:rFonts w:hint="eastAsia" w:ascii="仿宋_GB2312" w:hAnsi="仿宋_GB2312" w:eastAsia="仿宋_GB2312" w:cs="仿宋_GB2312"/>
          <w:spacing w:val="0"/>
          <w:sz w:val="32"/>
          <w:szCs w:val="32"/>
        </w:rPr>
        <w:t xml:space="preserve"> 在“福建司法”政务微信公众号中发布的信息，需严控稿件质量，供稿单位（处室）需填写《福建省司法厅新媒体信息发布申请审查表》，经供稿单位（处室）负责人审查，分管领导审批后，由“福建司法”新媒体运营团队负责发布。报送前，应当完成保密自查，并在表格中进行填写；地方通过“福建司法”政务公众号投稿专用邮箱报送信息，所投信息需先刊载于当地新媒体。</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黑体" w:hAnsi="黑体" w:eastAsia="黑体" w:cs="黑体"/>
          <w:b w:val="0"/>
          <w:bCs w:val="0"/>
          <w:spacing w:val="0"/>
          <w:sz w:val="32"/>
          <w:szCs w:val="32"/>
        </w:rPr>
        <w:t>第五条</w:t>
      </w:r>
      <w:r>
        <w:rPr>
          <w:rFonts w:hint="eastAsia" w:ascii="仿宋_GB2312" w:hAnsi="仿宋_GB2312" w:eastAsia="仿宋_GB2312" w:cs="仿宋_GB2312"/>
          <w:spacing w:val="0"/>
          <w:sz w:val="32"/>
          <w:szCs w:val="32"/>
        </w:rPr>
        <w:t xml:space="preserve"> “福建司法”政务微信公众号按照腾讯平台要求，每天发布一次，遇双休日和节假日正常情况下发布1次。同时，向省网信办申请增加发布次数，按实际工作需要发布。</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新闻稿件截稿时间为每日下午四点，原则上四点前发送至投稿邮箱的稿件，被采用的可安排当天刊发，四点后投稿的安排第二天或后期刊发。</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黑体" w:hAnsi="黑体" w:eastAsia="黑体" w:cs="黑体"/>
          <w:b w:val="0"/>
          <w:bCs w:val="0"/>
          <w:spacing w:val="0"/>
          <w:sz w:val="32"/>
          <w:szCs w:val="32"/>
        </w:rPr>
        <w:t>第六条</w:t>
      </w:r>
      <w:r>
        <w:rPr>
          <w:rFonts w:hint="eastAsia" w:ascii="仿宋_GB2312" w:hAnsi="仿宋_GB2312" w:eastAsia="仿宋_GB2312" w:cs="仿宋_GB2312"/>
          <w:spacing w:val="0"/>
          <w:sz w:val="32"/>
          <w:szCs w:val="32"/>
        </w:rPr>
        <w:t xml:space="preserve"> 各单位（处室）要落细落实意识形态工作责任制，旗帜鲜明地坚持正确的政治方向、舆论导向和价值取向，严格内容发布审核制度，严把供稿信息的政治关、法律关、政策关、保密关、文字关，确保供稿内容合法、准确、完整、及时。</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黑体" w:hAnsi="黑体" w:eastAsia="黑体" w:cs="黑体"/>
          <w:b w:val="0"/>
          <w:bCs w:val="0"/>
          <w:spacing w:val="0"/>
          <w:sz w:val="32"/>
          <w:szCs w:val="32"/>
        </w:rPr>
        <w:t>第七条</w:t>
      </w:r>
      <w:r>
        <w:rPr>
          <w:rFonts w:hint="eastAsia" w:ascii="仿宋_GB2312" w:hAnsi="仿宋_GB2312" w:eastAsia="仿宋_GB2312" w:cs="仿宋_GB2312"/>
          <w:spacing w:val="0"/>
          <w:sz w:val="32"/>
          <w:szCs w:val="32"/>
        </w:rPr>
        <w:t xml:space="preserve"> 严格信息宣传稿件审核流程，实行“三审三校”制度，切实落实拟稿人申请、处室领导审核、分管厅领导签发三级审批制度，同时落实编辑初审、新媒体总编二审、新媒体工作负责人三审的三级审稿、校稿制度，稿件发出后需回看校验。定期开展新媒体内容巡查，从严从实强化内容管理。</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黑体" w:hAnsi="黑体" w:eastAsia="黑体" w:cs="黑体"/>
          <w:b w:val="0"/>
          <w:bCs w:val="0"/>
          <w:spacing w:val="0"/>
          <w:sz w:val="32"/>
          <w:szCs w:val="32"/>
        </w:rPr>
        <w:t>第八条</w:t>
      </w:r>
      <w:r>
        <w:rPr>
          <w:rFonts w:hint="eastAsia" w:ascii="仿宋_GB2312" w:hAnsi="仿宋_GB2312" w:eastAsia="仿宋_GB2312" w:cs="仿宋_GB2312"/>
          <w:spacing w:val="0"/>
          <w:sz w:val="32"/>
          <w:szCs w:val="32"/>
        </w:rPr>
        <w:t xml:space="preserve"> 下列信息不得在“福建司法”政务微信公众号上发布：</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楷体" w:hAnsi="楷体" w:eastAsia="楷体" w:cs="楷体"/>
          <w:spacing w:val="0"/>
          <w:sz w:val="32"/>
          <w:szCs w:val="32"/>
        </w:rPr>
        <w:t>（一）</w:t>
      </w:r>
      <w:r>
        <w:rPr>
          <w:rFonts w:hint="eastAsia" w:ascii="仿宋_GB2312" w:hAnsi="仿宋_GB2312" w:eastAsia="仿宋_GB2312" w:cs="仿宋_GB2312"/>
          <w:spacing w:val="0"/>
          <w:sz w:val="32"/>
          <w:szCs w:val="32"/>
        </w:rPr>
        <w:t>涉及国家秘密、商业秘密、个人隐私的信息;</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楷体" w:hAnsi="楷体" w:eastAsia="楷体" w:cs="楷体"/>
          <w:spacing w:val="0"/>
          <w:sz w:val="32"/>
          <w:szCs w:val="32"/>
        </w:rPr>
        <w:t>（二）</w:t>
      </w:r>
      <w:r>
        <w:rPr>
          <w:rFonts w:hint="eastAsia" w:ascii="仿宋_GB2312" w:hAnsi="仿宋_GB2312" w:eastAsia="仿宋_GB2312" w:cs="仿宋_GB2312"/>
          <w:spacing w:val="0"/>
          <w:sz w:val="32"/>
          <w:szCs w:val="32"/>
        </w:rPr>
        <w:t>公开属性为“依申请公开”和“不予公开”的政府公文，内部研究、讨论或审议过程中的信息（公开征求意见的除外）;</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楷体" w:hAnsi="楷体" w:eastAsia="楷体" w:cs="楷体"/>
          <w:spacing w:val="0"/>
          <w:sz w:val="32"/>
          <w:szCs w:val="32"/>
        </w:rPr>
        <w:t>（三）</w:t>
      </w:r>
      <w:r>
        <w:rPr>
          <w:rFonts w:hint="eastAsia" w:ascii="仿宋_GB2312" w:hAnsi="仿宋_GB2312" w:eastAsia="仿宋_GB2312" w:cs="仿宋_GB2312"/>
          <w:spacing w:val="0"/>
          <w:sz w:val="32"/>
          <w:szCs w:val="32"/>
        </w:rPr>
        <w:t>复制、制作、传播含有危害国家安全和社会稳定的信息;</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楷体" w:hAnsi="楷体" w:eastAsia="楷体" w:cs="楷体"/>
          <w:spacing w:val="0"/>
          <w:sz w:val="32"/>
          <w:szCs w:val="32"/>
        </w:rPr>
        <w:t>（四）</w:t>
      </w:r>
      <w:r>
        <w:rPr>
          <w:rFonts w:hint="eastAsia" w:ascii="仿宋_GB2312" w:hAnsi="仿宋_GB2312" w:eastAsia="仿宋_GB2312" w:cs="仿宋_GB2312"/>
          <w:spacing w:val="0"/>
          <w:sz w:val="32"/>
          <w:szCs w:val="32"/>
        </w:rPr>
        <w:t>涉及行政执法，公开后可能会影响检查、调查、取证等执法活动或者会危及他人合法权益的信息;</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楷体" w:hAnsi="楷体" w:eastAsia="楷体" w:cs="楷体"/>
          <w:spacing w:val="0"/>
          <w:sz w:val="32"/>
          <w:szCs w:val="32"/>
        </w:rPr>
        <w:t>（五）</w:t>
      </w:r>
      <w:r>
        <w:rPr>
          <w:rFonts w:hint="eastAsia" w:ascii="仿宋_GB2312" w:hAnsi="仿宋_GB2312" w:eastAsia="仿宋_GB2312" w:cs="仿宋_GB2312"/>
          <w:spacing w:val="0"/>
          <w:sz w:val="32"/>
          <w:szCs w:val="32"/>
        </w:rPr>
        <w:t>过时、不规范的提法;</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楷体" w:hAnsi="楷体" w:eastAsia="楷体" w:cs="楷体"/>
          <w:spacing w:val="0"/>
          <w:sz w:val="32"/>
          <w:szCs w:val="32"/>
        </w:rPr>
        <w:t>（六）</w:t>
      </w:r>
      <w:r>
        <w:rPr>
          <w:rFonts w:hint="eastAsia" w:ascii="仿宋_GB2312" w:hAnsi="仿宋_GB2312" w:eastAsia="仿宋_GB2312" w:cs="仿宋_GB2312"/>
          <w:spacing w:val="0"/>
          <w:sz w:val="32"/>
          <w:szCs w:val="32"/>
        </w:rPr>
        <w:t>法律、法规、规章禁止公开的其他政府信息。</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黑体" w:hAnsi="黑体" w:eastAsia="黑体" w:cs="黑体"/>
          <w:b w:val="0"/>
          <w:bCs w:val="0"/>
          <w:spacing w:val="0"/>
          <w:sz w:val="32"/>
          <w:szCs w:val="32"/>
        </w:rPr>
        <w:t>第九条</w:t>
      </w:r>
      <w:r>
        <w:rPr>
          <w:rFonts w:hint="eastAsia" w:ascii="仿宋_GB2312" w:hAnsi="仿宋_GB2312" w:eastAsia="仿宋_GB2312" w:cs="仿宋_GB2312"/>
          <w:spacing w:val="0"/>
          <w:sz w:val="32"/>
          <w:szCs w:val="32"/>
        </w:rPr>
        <w:t xml:space="preserve"> 对涉及全厅的综合性活动，牵头或主办</w:t>
      </w:r>
      <w:r>
        <w:rPr>
          <w:rFonts w:hint="eastAsia" w:ascii="仿宋_GB2312" w:hAnsi="仿宋_GB2312" w:cs="仿宋_GB2312"/>
          <w:spacing w:val="0"/>
          <w:sz w:val="32"/>
          <w:szCs w:val="32"/>
          <w:lang w:eastAsia="zh-CN"/>
        </w:rPr>
        <w:t>单位（</w:t>
      </w:r>
      <w:r>
        <w:rPr>
          <w:rFonts w:hint="eastAsia" w:ascii="仿宋_GB2312" w:hAnsi="仿宋_GB2312" w:eastAsia="仿宋_GB2312" w:cs="仿宋_GB2312"/>
          <w:spacing w:val="0"/>
          <w:sz w:val="32"/>
          <w:szCs w:val="32"/>
        </w:rPr>
        <w:t>处室</w:t>
      </w:r>
      <w:r>
        <w:rPr>
          <w:rFonts w:hint="eastAsia" w:ascii="仿宋_GB2312" w:hAnsi="仿宋_GB2312" w:cs="仿宋_GB2312"/>
          <w:spacing w:val="0"/>
          <w:sz w:val="32"/>
          <w:szCs w:val="32"/>
          <w:lang w:eastAsia="zh-CN"/>
        </w:rPr>
        <w:t>）</w:t>
      </w:r>
      <w:r>
        <w:rPr>
          <w:rFonts w:hint="eastAsia" w:ascii="仿宋_GB2312" w:hAnsi="仿宋_GB2312" w:eastAsia="仿宋_GB2312" w:cs="仿宋_GB2312"/>
          <w:spacing w:val="0"/>
          <w:sz w:val="32"/>
          <w:szCs w:val="32"/>
        </w:rPr>
        <w:t>需填写《福建省司法厅拍摄及报道申请单》，申请拍摄、宣传。</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黑体" w:hAnsi="黑体" w:eastAsia="黑体" w:cs="黑体"/>
          <w:b w:val="0"/>
          <w:bCs w:val="0"/>
          <w:spacing w:val="0"/>
          <w:sz w:val="32"/>
          <w:szCs w:val="32"/>
        </w:rPr>
        <w:t>第十条</w:t>
      </w:r>
      <w:r>
        <w:rPr>
          <w:rFonts w:hint="eastAsia" w:ascii="仿宋_GB2312" w:hAnsi="仿宋_GB2312" w:eastAsia="仿宋_GB2312" w:cs="仿宋_GB2312"/>
          <w:spacing w:val="0"/>
          <w:sz w:val="32"/>
          <w:szCs w:val="32"/>
        </w:rPr>
        <w:t xml:space="preserve"> 会议活动需媒体记者拍摄和宣传的，应提前2天提出申请，重大活动应提前3天提出申请；特殊紧急情况，可以先电话告知，事后补交申请。若活动拍摄安排时间有冲突，按重要活动或先提交申请的处室优先安排。</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黑体" w:hAnsi="黑体" w:eastAsia="黑体" w:cs="黑体"/>
          <w:b w:val="0"/>
          <w:bCs w:val="0"/>
          <w:spacing w:val="0"/>
          <w:sz w:val="32"/>
          <w:szCs w:val="32"/>
        </w:rPr>
        <w:t>第十一条</w:t>
      </w:r>
      <w:r>
        <w:rPr>
          <w:rFonts w:hint="eastAsia" w:ascii="仿宋_GB2312" w:hAnsi="仿宋_GB2312" w:eastAsia="仿宋_GB2312" w:cs="仿宋_GB2312"/>
          <w:spacing w:val="0"/>
          <w:sz w:val="32"/>
          <w:szCs w:val="32"/>
        </w:rPr>
        <w:t xml:space="preserve"> 活动宣传报道通稿由主办单位（处室）提供，新媒体运营团队按照新媒体特点，进行编辑加工，形成刊发文稿，对于修改的文稿要严格执行“三审制”流程。对重要新闻信息，新媒体运营团队需向其他媒体发送推广。</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黑体" w:hAnsi="黑体" w:eastAsia="黑体" w:cs="黑体"/>
          <w:b w:val="0"/>
          <w:bCs w:val="0"/>
          <w:spacing w:val="0"/>
          <w:sz w:val="32"/>
          <w:szCs w:val="32"/>
        </w:rPr>
        <w:t>第十二条</w:t>
      </w:r>
      <w:r>
        <w:rPr>
          <w:rFonts w:hint="eastAsia" w:ascii="仿宋_GB2312" w:hAnsi="仿宋_GB2312" w:eastAsia="仿宋_GB2312" w:cs="仿宋_GB2312"/>
          <w:spacing w:val="0"/>
          <w:sz w:val="32"/>
          <w:szCs w:val="32"/>
        </w:rPr>
        <w:t xml:space="preserve"> 政务微信公众号使用的图片，需保证清晰度。重要领导人的图片需要用新华社、人民日报等权威媒体刊载的图片。稿件中一律不得使用黑白照片，稿件封面不得使用暴力血腥图片，嫌疑人、缉毒警、未成年人、暴力血腥等图片要按照规定作特殊处理。</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黑体" w:hAnsi="黑体" w:eastAsia="黑体" w:cs="黑体"/>
          <w:b w:val="0"/>
          <w:bCs w:val="0"/>
          <w:spacing w:val="0"/>
          <w:sz w:val="32"/>
          <w:szCs w:val="32"/>
        </w:rPr>
        <w:t>第十三条</w:t>
      </w:r>
      <w:r>
        <w:rPr>
          <w:rFonts w:hint="eastAsia" w:ascii="仿宋_GB2312" w:hAnsi="仿宋_GB2312" w:eastAsia="仿宋_GB2312" w:cs="仿宋_GB2312"/>
          <w:spacing w:val="0"/>
          <w:sz w:val="32"/>
          <w:szCs w:val="32"/>
        </w:rPr>
        <w:t xml:space="preserve"> 新闻宣传工作采取定期统计和通报制度。每季度通报各单位（处室）用稿情况，供稿信息被采纳刊发的，每条予以加分；阅读量进入“福建司法”政务微信公众号月度排名前5的，每条另行加分；各单位（处室）新闻宣传工作成效作为绩效工作、评先评优参考依据，各处室的年度得分纳入厅机关年度绩效考核内容。</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黑体" w:hAnsi="黑体" w:eastAsia="黑体" w:cs="黑体"/>
          <w:b w:val="0"/>
          <w:bCs w:val="0"/>
          <w:spacing w:val="0"/>
          <w:sz w:val="32"/>
          <w:szCs w:val="32"/>
        </w:rPr>
        <w:t>第十四条</w:t>
      </w:r>
      <w:r>
        <w:rPr>
          <w:rFonts w:hint="eastAsia" w:ascii="仿宋_GB2312" w:hAnsi="仿宋_GB2312" w:eastAsia="仿宋_GB2312" w:cs="仿宋_GB2312"/>
          <w:spacing w:val="0"/>
          <w:sz w:val="32"/>
          <w:szCs w:val="32"/>
        </w:rPr>
        <w:t xml:space="preserve"> 本办法</w:t>
      </w:r>
      <w:r>
        <w:rPr>
          <w:rFonts w:hint="eastAsia" w:ascii="仿宋_GB2312" w:hAnsi="仿宋_GB2312" w:cs="仿宋_GB2312"/>
          <w:spacing w:val="0"/>
          <w:sz w:val="32"/>
          <w:szCs w:val="32"/>
          <w:lang w:eastAsia="zh-CN"/>
        </w:rPr>
        <w:t>自印发之日</w:t>
      </w:r>
      <w:r>
        <w:rPr>
          <w:rFonts w:hint="eastAsia" w:ascii="仿宋_GB2312" w:hAnsi="仿宋_GB2312" w:eastAsia="仿宋_GB2312" w:cs="仿宋_GB2312"/>
          <w:spacing w:val="0"/>
          <w:sz w:val="32"/>
          <w:szCs w:val="32"/>
        </w:rPr>
        <w:t>起施行。</w:t>
      </w: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540" w:lineRule="exact"/>
        <w:ind w:left="0" w:leftChars="0" w:right="0" w:rightChars="0" w:firstLine="640" w:firstLineChars="2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附件: 1.福建省司法厅新媒体信息发布申请审查表</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40" w:lineRule="exact"/>
        <w:ind w:right="0" w:rightChars="0" w:firstLine="1600" w:firstLineChars="50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2.</w:t>
      </w:r>
      <w:r>
        <w:rPr>
          <w:rFonts w:hint="eastAsia" w:ascii="仿宋_GB2312" w:hAnsi="仿宋_GB2312" w:eastAsia="仿宋_GB2312" w:cs="仿宋_GB2312"/>
          <w:spacing w:val="0"/>
          <w:sz w:val="32"/>
          <w:szCs w:val="32"/>
        </w:rPr>
        <w:t xml:space="preserve">福建省司法厅新闻拍摄及宣传申请单     </w:t>
      </w:r>
    </w:p>
    <w:p>
      <w:pPr>
        <w:jc w:val="left"/>
        <w:rPr>
          <w:rFonts w:hint="eastAsia" w:ascii="仿宋_GB2312" w:hAnsi="仿宋_GB2312" w:eastAsia="仿宋_GB2312" w:cs="仿宋_GB2312"/>
          <w:b/>
          <w:bCs/>
          <w:sz w:val="28"/>
          <w:szCs w:val="28"/>
          <w:vertAlign w:val="baseline"/>
          <w:lang w:eastAsia="zh-CN"/>
        </w:rPr>
      </w:pPr>
    </w:p>
    <w:p>
      <w:pPr>
        <w:jc w:val="left"/>
        <w:rPr>
          <w:rFonts w:hint="eastAsia" w:ascii="黑体" w:hAnsi="黑体" w:eastAsia="黑体" w:cs="黑体"/>
          <w:b w:val="0"/>
          <w:bCs w:val="0"/>
          <w:sz w:val="32"/>
          <w:szCs w:val="32"/>
          <w:vertAlign w:val="baseline"/>
          <w:lang w:eastAsia="zh-CN"/>
        </w:rPr>
      </w:pPr>
    </w:p>
    <w:p>
      <w:pPr>
        <w:jc w:val="left"/>
        <w:rPr>
          <w:rFonts w:hint="eastAsia" w:ascii="黑体" w:hAnsi="黑体" w:eastAsia="黑体" w:cs="黑体"/>
          <w:b w:val="0"/>
          <w:bCs w:val="0"/>
          <w:sz w:val="32"/>
          <w:szCs w:val="32"/>
          <w:vertAlign w:val="baseline"/>
          <w:lang w:eastAsia="zh-CN"/>
        </w:rPr>
      </w:pPr>
    </w:p>
    <w:p>
      <w:pPr>
        <w:jc w:val="left"/>
        <w:rPr>
          <w:rFonts w:hint="eastAsia" w:ascii="黑体" w:hAnsi="黑体" w:eastAsia="黑体" w:cs="黑体"/>
          <w:b w:val="0"/>
          <w:bCs w:val="0"/>
          <w:sz w:val="32"/>
          <w:szCs w:val="32"/>
          <w:vertAlign w:val="baseline"/>
          <w:lang w:eastAsia="zh-CN"/>
        </w:rPr>
      </w:pPr>
    </w:p>
    <w:p>
      <w:pPr>
        <w:jc w:val="left"/>
        <w:rPr>
          <w:rFonts w:hint="eastAsia" w:ascii="黑体" w:hAnsi="黑体" w:eastAsia="黑体" w:cs="黑体"/>
          <w:b w:val="0"/>
          <w:bCs w:val="0"/>
          <w:sz w:val="32"/>
          <w:szCs w:val="32"/>
          <w:vertAlign w:val="baseline"/>
          <w:lang w:eastAsia="zh-CN"/>
        </w:rPr>
      </w:pPr>
    </w:p>
    <w:p>
      <w:pPr>
        <w:jc w:val="left"/>
        <w:rPr>
          <w:rFonts w:hint="eastAsia" w:ascii="黑体" w:hAnsi="黑体" w:eastAsia="黑体" w:cs="黑体"/>
          <w:b w:val="0"/>
          <w:bCs w:val="0"/>
          <w:sz w:val="32"/>
          <w:szCs w:val="32"/>
          <w:vertAlign w:val="baseline"/>
          <w:lang w:val="en-US" w:eastAsia="zh-CN"/>
        </w:rPr>
      </w:pPr>
      <w:r>
        <w:rPr>
          <w:rFonts w:hint="eastAsia" w:ascii="黑体" w:hAnsi="黑体" w:eastAsia="黑体" w:cs="黑体"/>
          <w:b w:val="0"/>
          <w:bCs w:val="0"/>
          <w:sz w:val="32"/>
          <w:szCs w:val="32"/>
          <w:vertAlign w:val="baseline"/>
          <w:lang w:eastAsia="zh-CN"/>
        </w:rPr>
        <w:t>附件</w:t>
      </w:r>
      <w:r>
        <w:rPr>
          <w:rFonts w:hint="eastAsia" w:ascii="黑体" w:hAnsi="黑体" w:eastAsia="黑体" w:cs="黑体"/>
          <w:b w:val="0"/>
          <w:bCs w:val="0"/>
          <w:sz w:val="32"/>
          <w:szCs w:val="32"/>
          <w:vertAlign w:val="baseline"/>
          <w:lang w:val="en-US" w:eastAsia="zh-CN"/>
        </w:rPr>
        <w:t>1</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2"/>
        <w:gridCol w:w="1518"/>
        <w:gridCol w:w="1459"/>
        <w:gridCol w:w="1460"/>
        <w:gridCol w:w="1459"/>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1402" w:type="dxa"/>
            <w:noWrap w:val="0"/>
            <w:vAlign w:val="center"/>
          </w:tcPr>
          <w:p>
            <w:pPr>
              <w:jc w:val="center"/>
              <w:rPr>
                <w:rFonts w:hint="eastAsia" w:ascii="宋体" w:hAnsi="宋体" w:eastAsia="宋体" w:cs="宋体"/>
                <w:b/>
                <w:bCs/>
                <w:sz w:val="28"/>
                <w:szCs w:val="28"/>
                <w:vertAlign w:val="baseline"/>
                <w:lang w:eastAsia="zh-CN"/>
              </w:rPr>
            </w:pPr>
            <w:r>
              <w:rPr>
                <w:rFonts w:hint="eastAsia" w:ascii="宋体" w:hAnsi="宋体" w:eastAsia="宋体" w:cs="宋体"/>
                <w:b/>
                <w:bCs/>
                <w:sz w:val="28"/>
                <w:szCs w:val="28"/>
                <w:vertAlign w:val="baseline"/>
                <w:lang w:eastAsia="zh-CN"/>
              </w:rPr>
              <w:t>供稿单位（处室）</w:t>
            </w:r>
          </w:p>
        </w:tc>
        <w:tc>
          <w:tcPr>
            <w:tcW w:w="4437" w:type="dxa"/>
            <w:gridSpan w:val="3"/>
            <w:noWrap w:val="0"/>
            <w:vAlign w:val="center"/>
          </w:tcPr>
          <w:p>
            <w:pPr>
              <w:jc w:val="center"/>
              <w:rPr>
                <w:rFonts w:hint="eastAsia" w:ascii="仿宋_GB2312" w:hAnsi="仿宋_GB2312" w:eastAsia="仿宋_GB2312" w:cs="仿宋_GB2312"/>
                <w:sz w:val="28"/>
                <w:szCs w:val="28"/>
                <w:vertAlign w:val="baseline"/>
              </w:rPr>
            </w:pPr>
          </w:p>
        </w:tc>
        <w:tc>
          <w:tcPr>
            <w:tcW w:w="1459" w:type="dxa"/>
            <w:noWrap w:val="0"/>
            <w:vAlign w:val="center"/>
          </w:tcPr>
          <w:p>
            <w:pPr>
              <w:jc w:val="center"/>
              <w:rPr>
                <w:rFonts w:hint="eastAsia" w:ascii="宋体" w:hAnsi="宋体" w:eastAsia="宋体" w:cs="宋体"/>
                <w:b/>
                <w:bCs/>
                <w:sz w:val="28"/>
                <w:szCs w:val="28"/>
                <w:vertAlign w:val="baseline"/>
                <w:lang w:eastAsia="zh-CN"/>
              </w:rPr>
            </w:pPr>
            <w:r>
              <w:rPr>
                <w:rFonts w:hint="eastAsia" w:ascii="宋体" w:hAnsi="宋体" w:eastAsia="宋体" w:cs="宋体"/>
                <w:b/>
                <w:bCs/>
                <w:sz w:val="28"/>
                <w:szCs w:val="28"/>
                <w:vertAlign w:val="baseline"/>
                <w:lang w:eastAsia="zh-CN"/>
              </w:rPr>
              <w:t>申请日期</w:t>
            </w:r>
          </w:p>
        </w:tc>
        <w:tc>
          <w:tcPr>
            <w:tcW w:w="1462" w:type="dxa"/>
            <w:noWrap w:val="0"/>
            <w:vAlign w:val="center"/>
          </w:tcPr>
          <w:p>
            <w:pPr>
              <w:jc w:val="center"/>
              <w:rPr>
                <w:rFonts w:hint="eastAsia" w:ascii="仿宋_GB2312" w:hAnsi="仿宋_GB2312" w:eastAsia="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402" w:type="dxa"/>
            <w:noWrap w:val="0"/>
            <w:vAlign w:val="center"/>
          </w:tcPr>
          <w:p>
            <w:pPr>
              <w:jc w:val="center"/>
              <w:rPr>
                <w:rFonts w:hint="eastAsia" w:ascii="宋体" w:hAnsi="宋体" w:eastAsia="宋体" w:cs="宋体"/>
                <w:b/>
                <w:bCs/>
                <w:sz w:val="28"/>
                <w:szCs w:val="28"/>
                <w:vertAlign w:val="baseline"/>
                <w:lang w:eastAsia="zh-CN"/>
              </w:rPr>
            </w:pPr>
            <w:r>
              <w:rPr>
                <w:rFonts w:hint="eastAsia" w:ascii="宋体" w:hAnsi="宋体" w:eastAsia="宋体" w:cs="宋体"/>
                <w:b/>
                <w:bCs/>
                <w:sz w:val="28"/>
                <w:szCs w:val="28"/>
                <w:vertAlign w:val="baseline"/>
                <w:lang w:eastAsia="zh-CN"/>
              </w:rPr>
              <w:t>拟稿</w:t>
            </w:r>
          </w:p>
        </w:tc>
        <w:tc>
          <w:tcPr>
            <w:tcW w:w="1518" w:type="dxa"/>
            <w:noWrap w:val="0"/>
            <w:vAlign w:val="center"/>
          </w:tcPr>
          <w:p>
            <w:pPr>
              <w:jc w:val="center"/>
              <w:rPr>
                <w:rFonts w:hint="eastAsia" w:ascii="仿宋_GB2312" w:hAnsi="仿宋_GB2312" w:eastAsia="仿宋_GB2312" w:cs="仿宋_GB2312"/>
                <w:sz w:val="28"/>
                <w:szCs w:val="28"/>
                <w:vertAlign w:val="baseline"/>
              </w:rPr>
            </w:pPr>
          </w:p>
        </w:tc>
        <w:tc>
          <w:tcPr>
            <w:tcW w:w="1459" w:type="dxa"/>
            <w:noWrap w:val="0"/>
            <w:vAlign w:val="center"/>
          </w:tcPr>
          <w:p>
            <w:pPr>
              <w:jc w:val="center"/>
              <w:rPr>
                <w:rFonts w:hint="eastAsia" w:ascii="仿宋_GB2312" w:hAnsi="仿宋_GB2312" w:eastAsia="仿宋_GB2312" w:cs="仿宋_GB2312"/>
                <w:sz w:val="28"/>
                <w:szCs w:val="28"/>
                <w:vertAlign w:val="baseline"/>
                <w:lang w:eastAsia="zh-CN"/>
              </w:rPr>
            </w:pPr>
            <w:r>
              <w:rPr>
                <w:rFonts w:hint="eastAsia" w:ascii="宋体" w:hAnsi="宋体" w:eastAsia="宋体" w:cs="宋体"/>
                <w:b/>
                <w:bCs/>
                <w:sz w:val="28"/>
                <w:szCs w:val="28"/>
                <w:vertAlign w:val="baseline"/>
                <w:lang w:eastAsia="zh-CN"/>
              </w:rPr>
              <w:t>审稿</w:t>
            </w:r>
          </w:p>
        </w:tc>
        <w:tc>
          <w:tcPr>
            <w:tcW w:w="1460" w:type="dxa"/>
            <w:noWrap w:val="0"/>
            <w:vAlign w:val="center"/>
          </w:tcPr>
          <w:p>
            <w:pPr>
              <w:jc w:val="center"/>
              <w:rPr>
                <w:rFonts w:hint="eastAsia" w:ascii="仿宋_GB2312" w:hAnsi="仿宋_GB2312" w:eastAsia="仿宋_GB2312" w:cs="仿宋_GB2312"/>
                <w:sz w:val="28"/>
                <w:szCs w:val="28"/>
                <w:vertAlign w:val="baseline"/>
              </w:rPr>
            </w:pPr>
          </w:p>
        </w:tc>
        <w:tc>
          <w:tcPr>
            <w:tcW w:w="1459" w:type="dxa"/>
            <w:noWrap w:val="0"/>
            <w:vAlign w:val="center"/>
          </w:tcPr>
          <w:p>
            <w:pPr>
              <w:jc w:val="center"/>
              <w:rPr>
                <w:rFonts w:hint="eastAsia" w:ascii="宋体" w:hAnsi="宋体" w:eastAsia="宋体" w:cs="宋体"/>
                <w:b/>
                <w:bCs/>
                <w:sz w:val="28"/>
                <w:szCs w:val="28"/>
                <w:vertAlign w:val="baseline"/>
                <w:lang w:eastAsia="zh-CN"/>
              </w:rPr>
            </w:pPr>
            <w:r>
              <w:rPr>
                <w:rFonts w:hint="eastAsia" w:ascii="宋体" w:hAnsi="宋体" w:eastAsia="宋体" w:cs="宋体"/>
                <w:b/>
                <w:bCs/>
                <w:sz w:val="28"/>
                <w:szCs w:val="28"/>
                <w:vertAlign w:val="baseline"/>
                <w:lang w:eastAsia="zh-CN"/>
              </w:rPr>
              <w:t>签发</w:t>
            </w:r>
          </w:p>
        </w:tc>
        <w:tc>
          <w:tcPr>
            <w:tcW w:w="1462" w:type="dxa"/>
            <w:noWrap w:val="0"/>
            <w:vAlign w:val="center"/>
          </w:tcPr>
          <w:p>
            <w:pPr>
              <w:jc w:val="center"/>
              <w:rPr>
                <w:rFonts w:hint="eastAsia" w:ascii="仿宋_GB2312" w:hAnsi="仿宋_GB2312" w:eastAsia="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1402" w:type="dxa"/>
            <w:noWrap w:val="0"/>
            <w:vAlign w:val="center"/>
          </w:tcPr>
          <w:p>
            <w:pPr>
              <w:jc w:val="center"/>
              <w:rPr>
                <w:rFonts w:hint="eastAsia" w:ascii="宋体" w:hAnsi="宋体" w:eastAsia="宋体" w:cs="宋体"/>
                <w:b/>
                <w:bCs/>
                <w:sz w:val="28"/>
                <w:szCs w:val="28"/>
                <w:vertAlign w:val="baseline"/>
                <w:lang w:eastAsia="zh-CN"/>
              </w:rPr>
            </w:pPr>
            <w:r>
              <w:rPr>
                <w:rFonts w:hint="eastAsia" w:ascii="宋体" w:hAnsi="宋体" w:eastAsia="宋体" w:cs="宋体"/>
                <w:b/>
                <w:bCs/>
                <w:sz w:val="28"/>
                <w:szCs w:val="28"/>
                <w:vertAlign w:val="baseline"/>
                <w:lang w:eastAsia="zh-CN"/>
              </w:rPr>
              <w:t>信息名称</w:t>
            </w:r>
          </w:p>
        </w:tc>
        <w:tc>
          <w:tcPr>
            <w:tcW w:w="7358" w:type="dxa"/>
            <w:gridSpan w:val="5"/>
            <w:noWrap w:val="0"/>
            <w:vAlign w:val="center"/>
          </w:tcPr>
          <w:p>
            <w:pPr>
              <w:jc w:val="center"/>
              <w:rPr>
                <w:rFonts w:hint="eastAsia" w:ascii="仿宋_GB2312" w:hAnsi="仿宋_GB2312" w:eastAsia="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jc w:val="center"/>
        </w:trPr>
        <w:tc>
          <w:tcPr>
            <w:tcW w:w="1402" w:type="dxa"/>
            <w:noWrap w:val="0"/>
            <w:vAlign w:val="center"/>
          </w:tcPr>
          <w:p>
            <w:pPr>
              <w:jc w:val="center"/>
              <w:rPr>
                <w:rFonts w:hint="eastAsia" w:ascii="宋体" w:hAnsi="宋体" w:eastAsia="宋体" w:cs="宋体"/>
                <w:b/>
                <w:bCs/>
                <w:sz w:val="28"/>
                <w:szCs w:val="28"/>
                <w:vertAlign w:val="baseline"/>
                <w:lang w:eastAsia="zh-CN"/>
              </w:rPr>
            </w:pPr>
            <w:r>
              <w:rPr>
                <w:rFonts w:hint="eastAsia" w:ascii="宋体" w:hAnsi="宋体" w:eastAsia="宋体" w:cs="宋体"/>
                <w:b/>
                <w:bCs/>
                <w:sz w:val="28"/>
                <w:szCs w:val="28"/>
                <w:vertAlign w:val="baseline"/>
                <w:lang w:eastAsia="zh-CN"/>
              </w:rPr>
              <w:t>保密自查情况</w:t>
            </w:r>
          </w:p>
        </w:tc>
        <w:tc>
          <w:tcPr>
            <w:tcW w:w="7358" w:type="dxa"/>
            <w:gridSpan w:val="5"/>
            <w:noWrap w:val="0"/>
            <w:vAlign w:val="center"/>
          </w:tcPr>
          <w:p>
            <w:pPr>
              <w:jc w:val="center"/>
              <w:rPr>
                <w:rFonts w:hint="eastAsia" w:ascii="仿宋_GB2312" w:hAnsi="仿宋_GB2312" w:eastAsia="仿宋_GB2312" w:cs="仿宋_GB2312"/>
                <w:sz w:val="28"/>
                <w:szCs w:val="28"/>
                <w:vertAlign w:val="baseline"/>
              </w:rPr>
            </w:pPr>
            <w:r>
              <w:rPr>
                <w:rFonts w:hint="eastAsia" w:ascii="仿宋_GB2312" w:hAnsi="仿宋_GB2312" w:eastAsia="仿宋_GB2312" w:cs="仿宋_GB2312"/>
                <w:sz w:val="28"/>
                <w:szCs w:val="28"/>
                <w:vertAlign w:val="baseline"/>
                <w:lang w:eastAsia="zh-CN"/>
              </w:rPr>
              <w:t>【】无涉密内容</w:t>
            </w:r>
            <w:r>
              <w:rPr>
                <w:rFonts w:hint="eastAsia" w:ascii="仿宋_GB2312" w:hAnsi="仿宋_GB2312" w:eastAsia="仿宋_GB2312" w:cs="仿宋_GB2312"/>
                <w:sz w:val="28"/>
                <w:szCs w:val="28"/>
                <w:vertAlign w:val="baseline"/>
                <w:lang w:val="en-US" w:eastAsia="zh-CN"/>
              </w:rPr>
              <w:t xml:space="preserve">   </w:t>
            </w:r>
            <w:r>
              <w:rPr>
                <w:rFonts w:hint="eastAsia" w:ascii="仿宋_GB2312" w:hAnsi="仿宋_GB2312" w:eastAsia="仿宋_GB2312" w:cs="仿宋_GB2312"/>
                <w:sz w:val="28"/>
                <w:szCs w:val="28"/>
                <w:vertAlign w:val="baseline"/>
                <w:lang w:eastAsia="zh-CN"/>
              </w:rPr>
              <w:t>【】有涉密内容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8" w:hRule="atLeast"/>
          <w:jc w:val="center"/>
        </w:trPr>
        <w:tc>
          <w:tcPr>
            <w:tcW w:w="1402" w:type="dxa"/>
            <w:noWrap w:val="0"/>
            <w:vAlign w:val="center"/>
          </w:tcPr>
          <w:p>
            <w:pPr>
              <w:jc w:val="center"/>
              <w:rPr>
                <w:rFonts w:hint="eastAsia" w:ascii="宋体" w:hAnsi="宋体" w:eastAsia="宋体" w:cs="宋体"/>
                <w:b/>
                <w:bCs/>
                <w:sz w:val="28"/>
                <w:szCs w:val="28"/>
                <w:vertAlign w:val="baseline"/>
                <w:lang w:eastAsia="zh-CN"/>
              </w:rPr>
            </w:pPr>
            <w:r>
              <w:rPr>
                <w:rFonts w:hint="eastAsia" w:ascii="宋体" w:hAnsi="宋体" w:eastAsia="宋体" w:cs="宋体"/>
                <w:b/>
                <w:bCs/>
                <w:sz w:val="28"/>
                <w:szCs w:val="28"/>
                <w:vertAlign w:val="baseline"/>
                <w:lang w:eastAsia="zh-CN"/>
              </w:rPr>
              <w:t>分管领导意见</w:t>
            </w:r>
          </w:p>
        </w:tc>
        <w:tc>
          <w:tcPr>
            <w:tcW w:w="7358" w:type="dxa"/>
            <w:gridSpan w:val="5"/>
            <w:noWrap w:val="0"/>
            <w:vAlign w:val="center"/>
          </w:tcPr>
          <w:p>
            <w:pPr>
              <w:jc w:val="center"/>
              <w:rPr>
                <w:rFonts w:hint="eastAsia" w:ascii="仿宋_GB2312" w:hAnsi="仿宋_GB2312" w:eastAsia="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7" w:hRule="atLeast"/>
          <w:jc w:val="center"/>
        </w:trPr>
        <w:tc>
          <w:tcPr>
            <w:tcW w:w="1402" w:type="dxa"/>
            <w:noWrap w:val="0"/>
            <w:vAlign w:val="center"/>
          </w:tcPr>
          <w:p>
            <w:pPr>
              <w:jc w:val="center"/>
              <w:rPr>
                <w:rFonts w:hint="eastAsia" w:ascii="宋体" w:hAnsi="宋体" w:eastAsia="宋体" w:cs="宋体"/>
                <w:b/>
                <w:bCs/>
                <w:sz w:val="28"/>
                <w:szCs w:val="28"/>
                <w:vertAlign w:val="baseline"/>
                <w:lang w:eastAsia="zh-CN"/>
              </w:rPr>
            </w:pPr>
            <w:r>
              <w:rPr>
                <w:rFonts w:hint="eastAsia" w:ascii="宋体" w:hAnsi="宋体" w:eastAsia="宋体" w:cs="宋体"/>
                <w:b/>
                <w:bCs/>
                <w:sz w:val="28"/>
                <w:szCs w:val="28"/>
                <w:vertAlign w:val="baseline"/>
                <w:lang w:eastAsia="zh-CN"/>
              </w:rPr>
              <w:t>部门审查审批意见</w:t>
            </w:r>
          </w:p>
        </w:tc>
        <w:tc>
          <w:tcPr>
            <w:tcW w:w="7358" w:type="dxa"/>
            <w:gridSpan w:val="5"/>
            <w:noWrap w:val="0"/>
            <w:vAlign w:val="center"/>
          </w:tcPr>
          <w:p>
            <w:pPr>
              <w:jc w:val="center"/>
              <w:rPr>
                <w:rFonts w:hint="eastAsia" w:ascii="仿宋_GB2312" w:hAnsi="仿宋_GB2312" w:eastAsia="仿宋_GB2312" w:cs="仿宋_GB2312"/>
                <w:sz w:val="28"/>
                <w:szCs w:val="28"/>
                <w:vertAlign w:val="baseline"/>
                <w:lang w:eastAsia="zh-CN"/>
              </w:rPr>
            </w:pPr>
          </w:p>
        </w:tc>
      </w:tr>
    </w:tbl>
    <w:p>
      <w:pPr>
        <w:jc w:val="left"/>
        <w:rPr>
          <w:rFonts w:hint="eastAsia" w:ascii="仿宋_GB2312" w:hAnsi="仿宋_GB2312" w:eastAsia="仿宋_GB2312" w:cs="仿宋_GB2312"/>
          <w:sz w:val="28"/>
          <w:szCs w:val="28"/>
          <w:vertAlign w:val="baseline"/>
          <w:lang w:eastAsia="zh-CN"/>
        </w:rPr>
      </w:pPr>
    </w:p>
    <w:p>
      <w:pPr>
        <w:jc w:val="left"/>
        <w:rPr>
          <w:rFonts w:hint="eastAsia" w:ascii="黑体" w:hAnsi="黑体" w:eastAsia="黑体" w:cs="黑体"/>
          <w:b w:val="0"/>
          <w:bCs w:val="0"/>
          <w:sz w:val="32"/>
          <w:szCs w:val="32"/>
          <w:vertAlign w:val="baseline"/>
          <w:lang w:eastAsia="zh-CN"/>
        </w:rPr>
      </w:pPr>
    </w:p>
    <w:p>
      <w:pPr>
        <w:jc w:val="left"/>
        <w:rPr>
          <w:rFonts w:hint="eastAsia" w:ascii="黑体" w:hAnsi="黑体" w:eastAsia="黑体" w:cs="黑体"/>
          <w:b w:val="0"/>
          <w:bCs w:val="0"/>
          <w:sz w:val="32"/>
          <w:szCs w:val="32"/>
          <w:vertAlign w:val="baseline"/>
          <w:lang w:eastAsia="zh-CN"/>
        </w:rPr>
      </w:pPr>
    </w:p>
    <w:p>
      <w:pPr>
        <w:jc w:val="left"/>
        <w:rPr>
          <w:rFonts w:hint="eastAsia" w:ascii="黑体" w:hAnsi="黑体" w:eastAsia="黑体" w:cs="黑体"/>
          <w:b w:val="0"/>
          <w:bCs w:val="0"/>
          <w:sz w:val="32"/>
          <w:szCs w:val="32"/>
          <w:vertAlign w:val="baseline"/>
          <w:lang w:eastAsia="zh-CN"/>
        </w:rPr>
      </w:pPr>
    </w:p>
    <w:p>
      <w:pPr>
        <w:jc w:val="left"/>
        <w:rPr>
          <w:rFonts w:hint="eastAsia" w:ascii="黑体" w:hAnsi="黑体" w:eastAsia="黑体" w:cs="黑体"/>
          <w:b w:val="0"/>
          <w:bCs w:val="0"/>
          <w:sz w:val="32"/>
          <w:szCs w:val="32"/>
          <w:vertAlign w:val="baseline"/>
          <w:lang w:eastAsia="zh-CN"/>
        </w:rPr>
      </w:pPr>
      <w:r>
        <w:rPr>
          <w:rFonts w:hint="eastAsia" w:ascii="黑体" w:hAnsi="黑体" w:eastAsia="黑体" w:cs="黑体"/>
          <w:b w:val="0"/>
          <w:bCs w:val="0"/>
          <w:sz w:val="32"/>
          <w:szCs w:val="32"/>
          <w:vertAlign w:val="baseline"/>
          <w:lang w:eastAsia="zh-CN"/>
        </w:rPr>
        <w:t>附件</w:t>
      </w:r>
      <w:r>
        <w:rPr>
          <w:rFonts w:hint="eastAsia" w:ascii="黑体" w:hAnsi="黑体" w:eastAsia="黑体" w:cs="黑体"/>
          <w:b w:val="0"/>
          <w:bCs w:val="0"/>
          <w:sz w:val="32"/>
          <w:szCs w:val="32"/>
          <w:vertAlign w:val="baseline"/>
          <w:lang w:val="en-US" w:eastAsia="zh-CN"/>
        </w:rPr>
        <w:t>2</w:t>
      </w:r>
    </w:p>
    <w:p>
      <w:pPr>
        <w:ind w:left="0" w:leftChars="0" w:right="0" w:rightChars="0" w:firstLine="0" w:firstLineChars="0"/>
        <w:jc w:val="center"/>
        <w:rPr>
          <w:rFonts w:hint="eastAsia" w:ascii="方正小标宋简体" w:hAnsi="方正小标宋简体" w:eastAsia="方正小标宋简体" w:cs="方正小标宋简体"/>
          <w:sz w:val="44"/>
          <w:szCs w:val="44"/>
          <w:vertAlign w:val="baseline"/>
          <w:lang w:eastAsia="zh-CN"/>
        </w:rPr>
      </w:pPr>
      <w:r>
        <w:rPr>
          <w:rFonts w:hint="eastAsia" w:ascii="方正小标宋简体" w:hAnsi="方正小标宋简体" w:eastAsia="方正小标宋简体" w:cs="方正小标宋简体"/>
          <w:sz w:val="44"/>
          <w:szCs w:val="44"/>
          <w:vertAlign w:val="baseline"/>
          <w:lang w:eastAsia="zh-CN"/>
        </w:rPr>
        <w:t>福建省司法厅新闻拍摄及宣传申请单</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2"/>
        <w:gridCol w:w="788"/>
        <w:gridCol w:w="730"/>
        <w:gridCol w:w="1459"/>
        <w:gridCol w:w="1"/>
        <w:gridCol w:w="1459"/>
        <w:gridCol w:w="731"/>
        <w:gridCol w:w="728"/>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1402" w:type="dxa"/>
            <w:noWrap w:val="0"/>
            <w:vAlign w:val="center"/>
          </w:tcPr>
          <w:p>
            <w:pPr>
              <w:jc w:val="center"/>
              <w:rPr>
                <w:rFonts w:hint="eastAsia" w:ascii="宋体" w:hAnsi="宋体" w:eastAsia="宋体" w:cs="宋体"/>
                <w:b/>
                <w:bCs/>
                <w:sz w:val="28"/>
                <w:szCs w:val="28"/>
                <w:vertAlign w:val="baseline"/>
                <w:lang w:eastAsia="zh-CN"/>
              </w:rPr>
            </w:pPr>
            <w:r>
              <w:rPr>
                <w:rFonts w:hint="eastAsia" w:ascii="宋体" w:hAnsi="宋体" w:eastAsia="宋体" w:cs="宋体"/>
                <w:b/>
                <w:bCs/>
                <w:sz w:val="28"/>
                <w:szCs w:val="28"/>
                <w:vertAlign w:val="baseline"/>
                <w:lang w:eastAsia="zh-CN"/>
              </w:rPr>
              <w:t>申请单位（处室）</w:t>
            </w:r>
          </w:p>
        </w:tc>
        <w:tc>
          <w:tcPr>
            <w:tcW w:w="4437" w:type="dxa"/>
            <w:gridSpan w:val="5"/>
            <w:noWrap w:val="0"/>
            <w:vAlign w:val="center"/>
          </w:tcPr>
          <w:p>
            <w:pPr>
              <w:jc w:val="center"/>
              <w:rPr>
                <w:rFonts w:hint="eastAsia" w:ascii="仿宋_GB2312" w:hAnsi="仿宋_GB2312" w:eastAsia="仿宋_GB2312" w:cs="仿宋_GB2312"/>
                <w:sz w:val="28"/>
                <w:szCs w:val="28"/>
                <w:vertAlign w:val="baseline"/>
              </w:rPr>
            </w:pPr>
          </w:p>
        </w:tc>
        <w:tc>
          <w:tcPr>
            <w:tcW w:w="1459" w:type="dxa"/>
            <w:gridSpan w:val="2"/>
            <w:noWrap w:val="0"/>
            <w:vAlign w:val="center"/>
          </w:tcPr>
          <w:p>
            <w:pPr>
              <w:jc w:val="center"/>
              <w:rPr>
                <w:rFonts w:hint="eastAsia" w:ascii="宋体" w:hAnsi="宋体" w:eastAsia="宋体" w:cs="宋体"/>
                <w:b/>
                <w:bCs/>
                <w:sz w:val="28"/>
                <w:szCs w:val="28"/>
                <w:vertAlign w:val="baseline"/>
                <w:lang w:eastAsia="zh-CN"/>
              </w:rPr>
            </w:pPr>
            <w:r>
              <w:rPr>
                <w:rFonts w:hint="eastAsia" w:ascii="宋体" w:hAnsi="宋体" w:eastAsia="宋体" w:cs="宋体"/>
                <w:b/>
                <w:bCs/>
                <w:sz w:val="28"/>
                <w:szCs w:val="28"/>
                <w:vertAlign w:val="baseline"/>
                <w:lang w:eastAsia="zh-CN"/>
              </w:rPr>
              <w:t>申请日期</w:t>
            </w:r>
          </w:p>
        </w:tc>
        <w:tc>
          <w:tcPr>
            <w:tcW w:w="1462" w:type="dxa"/>
            <w:noWrap w:val="0"/>
            <w:vAlign w:val="center"/>
          </w:tcPr>
          <w:p>
            <w:pPr>
              <w:jc w:val="center"/>
              <w:rPr>
                <w:rFonts w:hint="eastAsia" w:ascii="仿宋_GB2312" w:hAnsi="仿宋_GB2312" w:eastAsia="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402" w:type="dxa"/>
            <w:noWrap w:val="0"/>
            <w:vAlign w:val="center"/>
          </w:tcPr>
          <w:p>
            <w:pPr>
              <w:jc w:val="center"/>
              <w:rPr>
                <w:rFonts w:hint="eastAsia" w:ascii="宋体" w:hAnsi="宋体" w:eastAsia="宋体" w:cs="宋体"/>
                <w:b/>
                <w:bCs/>
                <w:sz w:val="28"/>
                <w:szCs w:val="28"/>
                <w:vertAlign w:val="baseline"/>
                <w:lang w:eastAsia="zh-CN"/>
              </w:rPr>
            </w:pPr>
            <w:r>
              <w:rPr>
                <w:rFonts w:hint="eastAsia" w:ascii="宋体" w:hAnsi="宋体" w:eastAsia="宋体" w:cs="宋体"/>
                <w:b/>
                <w:bCs/>
                <w:sz w:val="28"/>
                <w:szCs w:val="28"/>
                <w:vertAlign w:val="baseline"/>
                <w:lang w:eastAsia="zh-CN"/>
              </w:rPr>
              <w:t>经办人</w:t>
            </w:r>
          </w:p>
        </w:tc>
        <w:tc>
          <w:tcPr>
            <w:tcW w:w="1518" w:type="dxa"/>
            <w:gridSpan w:val="2"/>
            <w:noWrap w:val="0"/>
            <w:vAlign w:val="center"/>
          </w:tcPr>
          <w:p>
            <w:pPr>
              <w:jc w:val="center"/>
              <w:rPr>
                <w:rFonts w:hint="eastAsia" w:ascii="仿宋_GB2312" w:hAnsi="仿宋_GB2312" w:eastAsia="仿宋_GB2312" w:cs="仿宋_GB2312"/>
                <w:sz w:val="28"/>
                <w:szCs w:val="28"/>
                <w:vertAlign w:val="baseline"/>
              </w:rPr>
            </w:pPr>
          </w:p>
        </w:tc>
        <w:tc>
          <w:tcPr>
            <w:tcW w:w="1459" w:type="dxa"/>
            <w:noWrap w:val="0"/>
            <w:vAlign w:val="center"/>
          </w:tcPr>
          <w:p>
            <w:pPr>
              <w:jc w:val="center"/>
              <w:rPr>
                <w:rFonts w:hint="eastAsia" w:ascii="仿宋_GB2312" w:hAnsi="仿宋_GB2312" w:eastAsia="仿宋_GB2312" w:cs="仿宋_GB2312"/>
                <w:sz w:val="28"/>
                <w:szCs w:val="28"/>
                <w:vertAlign w:val="baseline"/>
                <w:lang w:eastAsia="zh-CN"/>
              </w:rPr>
            </w:pPr>
            <w:r>
              <w:rPr>
                <w:rFonts w:hint="eastAsia" w:ascii="宋体" w:hAnsi="宋体" w:eastAsia="宋体" w:cs="宋体"/>
                <w:b/>
                <w:bCs/>
                <w:sz w:val="28"/>
                <w:szCs w:val="28"/>
                <w:vertAlign w:val="baseline"/>
                <w:lang w:eastAsia="zh-CN"/>
              </w:rPr>
              <w:t>活动时间</w:t>
            </w:r>
          </w:p>
        </w:tc>
        <w:tc>
          <w:tcPr>
            <w:tcW w:w="1460" w:type="dxa"/>
            <w:gridSpan w:val="2"/>
            <w:noWrap w:val="0"/>
            <w:vAlign w:val="center"/>
          </w:tcPr>
          <w:p>
            <w:pPr>
              <w:jc w:val="center"/>
              <w:rPr>
                <w:rFonts w:hint="eastAsia" w:ascii="仿宋_GB2312" w:hAnsi="仿宋_GB2312" w:eastAsia="仿宋_GB2312" w:cs="仿宋_GB2312"/>
                <w:sz w:val="28"/>
                <w:szCs w:val="28"/>
                <w:vertAlign w:val="baseline"/>
              </w:rPr>
            </w:pPr>
          </w:p>
        </w:tc>
        <w:tc>
          <w:tcPr>
            <w:tcW w:w="1459" w:type="dxa"/>
            <w:gridSpan w:val="2"/>
            <w:noWrap w:val="0"/>
            <w:vAlign w:val="center"/>
          </w:tcPr>
          <w:p>
            <w:pPr>
              <w:jc w:val="center"/>
              <w:rPr>
                <w:rFonts w:hint="eastAsia" w:ascii="宋体" w:hAnsi="宋体" w:eastAsia="宋体" w:cs="宋体"/>
                <w:b/>
                <w:bCs/>
                <w:sz w:val="28"/>
                <w:szCs w:val="28"/>
                <w:vertAlign w:val="baseline"/>
                <w:lang w:eastAsia="zh-CN"/>
              </w:rPr>
            </w:pPr>
            <w:r>
              <w:rPr>
                <w:rFonts w:hint="eastAsia" w:ascii="宋体" w:hAnsi="宋体" w:eastAsia="宋体" w:cs="宋体"/>
                <w:b/>
                <w:bCs/>
                <w:sz w:val="28"/>
                <w:szCs w:val="28"/>
                <w:vertAlign w:val="baseline"/>
                <w:lang w:eastAsia="zh-CN"/>
              </w:rPr>
              <w:t>活动地点</w:t>
            </w:r>
          </w:p>
        </w:tc>
        <w:tc>
          <w:tcPr>
            <w:tcW w:w="1462" w:type="dxa"/>
            <w:noWrap w:val="0"/>
            <w:vAlign w:val="center"/>
          </w:tcPr>
          <w:p>
            <w:pPr>
              <w:jc w:val="center"/>
              <w:rPr>
                <w:rFonts w:hint="eastAsia" w:ascii="仿宋_GB2312" w:hAnsi="仿宋_GB2312" w:eastAsia="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1402" w:type="dxa"/>
            <w:noWrap w:val="0"/>
            <w:vAlign w:val="center"/>
          </w:tcPr>
          <w:p>
            <w:pPr>
              <w:jc w:val="center"/>
              <w:rPr>
                <w:rFonts w:hint="eastAsia" w:ascii="宋体" w:hAnsi="宋体" w:eastAsia="宋体" w:cs="宋体"/>
                <w:b/>
                <w:bCs/>
                <w:sz w:val="28"/>
                <w:szCs w:val="28"/>
                <w:vertAlign w:val="baseline"/>
                <w:lang w:eastAsia="zh-CN"/>
              </w:rPr>
            </w:pPr>
            <w:r>
              <w:rPr>
                <w:rFonts w:hint="eastAsia" w:ascii="宋体" w:hAnsi="宋体" w:eastAsia="宋体" w:cs="宋体"/>
                <w:b/>
                <w:bCs/>
                <w:sz w:val="28"/>
                <w:szCs w:val="28"/>
                <w:vertAlign w:val="baseline"/>
                <w:lang w:eastAsia="zh-CN"/>
              </w:rPr>
              <w:t>活动名称</w:t>
            </w:r>
          </w:p>
        </w:tc>
        <w:tc>
          <w:tcPr>
            <w:tcW w:w="7358" w:type="dxa"/>
            <w:gridSpan w:val="8"/>
            <w:noWrap w:val="0"/>
            <w:vAlign w:val="center"/>
          </w:tcPr>
          <w:p>
            <w:pPr>
              <w:jc w:val="center"/>
              <w:rPr>
                <w:rFonts w:hint="eastAsia" w:ascii="仿宋_GB2312" w:hAnsi="仿宋_GB2312" w:eastAsia="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jc w:val="center"/>
        </w:trPr>
        <w:tc>
          <w:tcPr>
            <w:tcW w:w="1402" w:type="dxa"/>
            <w:noWrap w:val="0"/>
            <w:vAlign w:val="center"/>
          </w:tcPr>
          <w:p>
            <w:pPr>
              <w:jc w:val="center"/>
              <w:rPr>
                <w:rFonts w:hint="eastAsia" w:ascii="宋体" w:hAnsi="宋体" w:eastAsia="宋体" w:cs="宋体"/>
                <w:b/>
                <w:bCs/>
                <w:sz w:val="28"/>
                <w:szCs w:val="28"/>
                <w:vertAlign w:val="baseline"/>
                <w:lang w:eastAsia="zh-CN"/>
              </w:rPr>
            </w:pPr>
            <w:r>
              <w:rPr>
                <w:rFonts w:hint="eastAsia" w:ascii="宋体" w:hAnsi="宋体" w:eastAsia="宋体" w:cs="宋体"/>
                <w:b/>
                <w:bCs/>
                <w:sz w:val="28"/>
                <w:szCs w:val="28"/>
                <w:vertAlign w:val="baseline"/>
                <w:lang w:eastAsia="zh-CN"/>
              </w:rPr>
              <w:t>拟邀请的媒体</w:t>
            </w:r>
          </w:p>
        </w:tc>
        <w:tc>
          <w:tcPr>
            <w:tcW w:w="7358" w:type="dxa"/>
            <w:gridSpan w:val="8"/>
            <w:noWrap w:val="0"/>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jc w:val="center"/>
        </w:trPr>
        <w:tc>
          <w:tcPr>
            <w:tcW w:w="2190" w:type="dxa"/>
            <w:gridSpan w:val="2"/>
            <w:noWrap w:val="0"/>
            <w:vAlign w:val="center"/>
          </w:tcPr>
          <w:p>
            <w:pPr>
              <w:jc w:val="center"/>
              <w:rPr>
                <w:rFonts w:hint="eastAsia" w:ascii="宋体" w:hAnsi="宋体" w:eastAsia="宋体" w:cs="宋体"/>
                <w:b/>
                <w:bCs/>
                <w:sz w:val="28"/>
                <w:szCs w:val="28"/>
                <w:vertAlign w:val="baseline"/>
                <w:lang w:eastAsia="zh-CN"/>
              </w:rPr>
            </w:pPr>
            <w:r>
              <w:rPr>
                <w:rFonts w:hint="eastAsia" w:ascii="宋体" w:hAnsi="宋体" w:eastAsia="宋体" w:cs="宋体"/>
                <w:b/>
                <w:bCs/>
                <w:sz w:val="28"/>
                <w:szCs w:val="28"/>
                <w:vertAlign w:val="baseline"/>
                <w:lang w:eastAsia="zh-CN"/>
              </w:rPr>
              <w:t>拟申请记者类型</w:t>
            </w:r>
          </w:p>
        </w:tc>
        <w:tc>
          <w:tcPr>
            <w:tcW w:w="2190" w:type="dxa"/>
            <w:gridSpan w:val="3"/>
            <w:noWrap w:val="0"/>
            <w:vAlign w:val="center"/>
          </w:tcPr>
          <w:p>
            <w:pPr>
              <w:numPr>
                <w:ilvl w:val="0"/>
                <w:numId w:val="0"/>
              </w:num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1.摄影【】</w:t>
            </w:r>
          </w:p>
          <w:p>
            <w:pPr>
              <w:numPr>
                <w:ilvl w:val="0"/>
                <w:numId w:val="0"/>
              </w:num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r>
              <w:rPr>
                <w:rFonts w:hint="eastAsia" w:ascii="仿宋_GB2312" w:hAnsi="仿宋_GB2312" w:cs="仿宋_GB2312"/>
                <w:sz w:val="28"/>
                <w:szCs w:val="28"/>
                <w:vertAlign w:val="baseline"/>
                <w:lang w:val="en-US" w:eastAsia="zh-CN"/>
              </w:rPr>
              <w:t>.摄像【】</w:t>
            </w:r>
          </w:p>
        </w:tc>
        <w:tc>
          <w:tcPr>
            <w:tcW w:w="2190" w:type="dxa"/>
            <w:gridSpan w:val="2"/>
            <w:noWrap w:val="0"/>
            <w:vAlign w:val="center"/>
          </w:tcPr>
          <w:p>
            <w:pPr>
              <w:jc w:val="center"/>
              <w:rPr>
                <w:rFonts w:hint="eastAsia" w:ascii="宋体" w:hAnsi="宋体" w:eastAsia="宋体" w:cs="宋体"/>
                <w:b/>
                <w:bCs/>
                <w:sz w:val="28"/>
                <w:szCs w:val="28"/>
                <w:vertAlign w:val="baseline"/>
                <w:lang w:val="en-US" w:eastAsia="zh-CN"/>
              </w:rPr>
            </w:pPr>
            <w:r>
              <w:rPr>
                <w:rFonts w:hint="eastAsia" w:ascii="宋体" w:hAnsi="宋体" w:eastAsia="宋体" w:cs="宋体"/>
                <w:b/>
                <w:bCs/>
                <w:sz w:val="28"/>
                <w:szCs w:val="28"/>
                <w:vertAlign w:val="baseline"/>
                <w:lang w:val="en-US" w:eastAsia="zh-CN"/>
              </w:rPr>
              <w:t>是否用于</w:t>
            </w:r>
          </w:p>
          <w:p>
            <w:pPr>
              <w:jc w:val="center"/>
              <w:rPr>
                <w:rFonts w:hint="eastAsia" w:ascii="仿宋_GB2312" w:hAnsi="仿宋_GB2312" w:eastAsia="仿宋_GB2312" w:cs="仿宋_GB2312"/>
                <w:sz w:val="28"/>
                <w:szCs w:val="28"/>
                <w:vertAlign w:val="baseline"/>
                <w:lang w:val="en-US" w:eastAsia="zh-CN"/>
              </w:rPr>
            </w:pPr>
            <w:r>
              <w:rPr>
                <w:rFonts w:hint="eastAsia" w:ascii="宋体" w:hAnsi="宋体" w:eastAsia="宋体" w:cs="宋体"/>
                <w:b/>
                <w:bCs/>
                <w:sz w:val="28"/>
                <w:szCs w:val="28"/>
                <w:vertAlign w:val="baseline"/>
                <w:lang w:val="en-US" w:eastAsia="zh-CN"/>
              </w:rPr>
              <w:t>新闻刊登</w:t>
            </w:r>
          </w:p>
        </w:tc>
        <w:tc>
          <w:tcPr>
            <w:tcW w:w="2190" w:type="dxa"/>
            <w:gridSpan w:val="2"/>
            <w:noWrap w:val="0"/>
            <w:vAlign w:val="center"/>
          </w:tcPr>
          <w:p>
            <w:pPr>
              <w:numPr>
                <w:ilvl w:val="0"/>
                <w:numId w:val="1"/>
              </w:numPr>
              <w:jc w:val="center"/>
              <w:rPr>
                <w:rFonts w:hint="eastAsia"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是【】</w:t>
            </w:r>
          </w:p>
          <w:p>
            <w:pPr>
              <w:numPr>
                <w:ilvl w:val="0"/>
                <w:numId w:val="1"/>
              </w:numPr>
              <w:jc w:val="center"/>
              <w:rPr>
                <w:rFonts w:hint="default" w:ascii="仿宋_GB2312" w:hAnsi="仿宋_GB2312" w:cs="仿宋_GB2312"/>
                <w:sz w:val="28"/>
                <w:szCs w:val="28"/>
                <w:vertAlign w:val="baseline"/>
                <w:lang w:val="en-US" w:eastAsia="zh-CN"/>
              </w:rPr>
            </w:pPr>
            <w:r>
              <w:rPr>
                <w:rFonts w:hint="eastAsia" w:ascii="仿宋_GB2312" w:hAnsi="仿宋_GB2312" w:cs="仿宋_GB2312"/>
                <w:sz w:val="28"/>
                <w:szCs w:val="28"/>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8" w:hRule="atLeast"/>
          <w:jc w:val="center"/>
        </w:trPr>
        <w:tc>
          <w:tcPr>
            <w:tcW w:w="1402" w:type="dxa"/>
            <w:noWrap w:val="0"/>
            <w:vAlign w:val="center"/>
          </w:tcPr>
          <w:p>
            <w:pPr>
              <w:jc w:val="center"/>
              <w:rPr>
                <w:rFonts w:hint="eastAsia" w:ascii="宋体" w:hAnsi="宋体" w:eastAsia="宋体" w:cs="宋体"/>
                <w:b/>
                <w:bCs/>
                <w:sz w:val="28"/>
                <w:szCs w:val="28"/>
                <w:vertAlign w:val="baseline"/>
                <w:lang w:eastAsia="zh-CN"/>
              </w:rPr>
            </w:pPr>
            <w:r>
              <w:rPr>
                <w:rFonts w:hint="eastAsia" w:ascii="宋体" w:hAnsi="宋体" w:eastAsia="宋体" w:cs="宋体"/>
                <w:b/>
                <w:bCs/>
                <w:sz w:val="28"/>
                <w:szCs w:val="28"/>
                <w:vertAlign w:val="baseline"/>
                <w:lang w:eastAsia="zh-CN"/>
              </w:rPr>
              <w:t>主</w:t>
            </w:r>
            <w:r>
              <w:rPr>
                <w:rFonts w:hint="eastAsia" w:ascii="宋体" w:hAnsi="宋体" w:cs="宋体"/>
                <w:b/>
                <w:bCs/>
                <w:sz w:val="28"/>
                <w:szCs w:val="28"/>
                <w:vertAlign w:val="baseline"/>
                <w:lang w:eastAsia="zh-CN"/>
              </w:rPr>
              <w:t>办</w:t>
            </w:r>
            <w:r>
              <w:rPr>
                <w:rFonts w:hint="eastAsia" w:ascii="宋体" w:hAnsi="宋体" w:eastAsia="宋体" w:cs="宋体"/>
                <w:b/>
                <w:bCs/>
                <w:sz w:val="28"/>
                <w:szCs w:val="28"/>
                <w:vertAlign w:val="baseline"/>
                <w:lang w:eastAsia="zh-CN"/>
              </w:rPr>
              <w:t>处室意见</w:t>
            </w:r>
          </w:p>
        </w:tc>
        <w:tc>
          <w:tcPr>
            <w:tcW w:w="7358" w:type="dxa"/>
            <w:gridSpan w:val="8"/>
            <w:noWrap w:val="0"/>
            <w:vAlign w:val="center"/>
          </w:tcPr>
          <w:p>
            <w:pPr>
              <w:jc w:val="center"/>
              <w:rPr>
                <w:rFonts w:hint="eastAsia" w:ascii="仿宋_GB2312" w:hAnsi="仿宋_GB2312" w:eastAsia="仿宋_GB2312" w:cs="仿宋_GB2312"/>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2" w:hRule="atLeast"/>
          <w:jc w:val="center"/>
        </w:trPr>
        <w:tc>
          <w:tcPr>
            <w:tcW w:w="1402" w:type="dxa"/>
            <w:noWrap w:val="0"/>
            <w:vAlign w:val="center"/>
          </w:tcPr>
          <w:p>
            <w:pPr>
              <w:jc w:val="center"/>
              <w:rPr>
                <w:rFonts w:hint="eastAsia" w:ascii="宋体" w:hAnsi="宋体" w:eastAsia="宋体" w:cs="宋体"/>
                <w:b/>
                <w:bCs/>
                <w:sz w:val="28"/>
                <w:szCs w:val="28"/>
                <w:vertAlign w:val="baseline"/>
                <w:lang w:eastAsia="zh-CN"/>
              </w:rPr>
            </w:pPr>
            <w:r>
              <w:rPr>
                <w:rFonts w:hint="eastAsia" w:ascii="宋体" w:hAnsi="宋体" w:eastAsia="宋体" w:cs="宋体"/>
                <w:b/>
                <w:bCs/>
                <w:sz w:val="28"/>
                <w:szCs w:val="28"/>
                <w:vertAlign w:val="baseline"/>
                <w:lang w:eastAsia="zh-CN"/>
              </w:rPr>
              <w:t>普法与依法治理处审批意见</w:t>
            </w:r>
          </w:p>
        </w:tc>
        <w:tc>
          <w:tcPr>
            <w:tcW w:w="7358" w:type="dxa"/>
            <w:gridSpan w:val="8"/>
            <w:noWrap w:val="0"/>
            <w:vAlign w:val="center"/>
          </w:tcPr>
          <w:p>
            <w:pPr>
              <w:jc w:val="center"/>
              <w:rPr>
                <w:rFonts w:hint="eastAsia" w:ascii="仿宋_GB2312" w:hAnsi="仿宋_GB2312" w:eastAsia="仿宋_GB2312" w:cs="仿宋_GB2312"/>
                <w:sz w:val="28"/>
                <w:szCs w:val="28"/>
                <w:vertAlign w:val="baseline"/>
              </w:rPr>
            </w:pPr>
          </w:p>
        </w:tc>
      </w:tr>
    </w:tbl>
    <w:p/>
    <w:p/>
    <w:sectPr>
      <w:pgSz w:w="11906" w:h="16838"/>
      <w:pgMar w:top="1440" w:right="1587" w:bottom="1440" w:left="1587" w:header="851" w:footer="992" w:gutter="0"/>
      <w:paperSrc/>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CFA935"/>
    <w:multiLevelType w:val="singleLevel"/>
    <w:tmpl w:val="38CFA935"/>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692009"/>
    <w:rsid w:val="4B692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240" w:lineRule="atLeast"/>
      <w:jc w:val="both"/>
    </w:pPr>
    <w:rPr>
      <w:rFonts w:ascii="Times New Roman" w:hAnsi="Times New Roman" w:eastAsia="仿宋_GB2312" w:cs="Times New Roman"/>
      <w:spacing w:val="-6"/>
      <w:kern w:val="2"/>
      <w:sz w:val="32"/>
      <w:lang w:val="en-US" w:eastAsia="zh-CN"/>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2021-09-09T03:07:00Z</dcterms:created>
  <dc:creator>陈弈</dc:creator>
  <cp:lastModifiedBy>陈弈</cp:lastModifiedBy>
  <dcterms:modified xsi:type="dcterms:W3CDTF">2021-09-09T03:09:47Z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14456AEC5D484E10A9C33E41D0BCDE74</vt:lpwstr>
  </property>
</Properties>
</file>