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福建省司法厅关于贯彻落实扎实稳住经济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一揽子政策措施的十二条措施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国务院扎实稳住经济的一揽子政策措施及我省实施方案精神，结合我厅职能职责，提出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下十二条措施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一、加快推动出台相关法规规章。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加快制定福建省海洋经济促进条例、福建省地方政府储备粮安全管理办法、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7"/>
          <w:kern w:val="0"/>
          <w:sz w:val="32"/>
          <w:szCs w:val="32"/>
          <w:u w:val="none"/>
          <w:lang w:val="en-US" w:eastAsia="zh-CN" w:bidi="ar"/>
        </w:rPr>
        <w:t>福建省房屋使用安全管理条例等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快修改福建省企业和企业经营管理者权益保护条例、福建省征地补偿和被征地农民社会保障办法等，加快清理涉及“放管服”改革的地方性法规规章，进一步规范市场管理，支持市场主体持续健康发展，以更大力度保民生、保就业，助力做大做强做优数字经济、海洋经济、绿色经济、文旅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二、建立涉疫涉企文件快审机制。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各设区市和省直单位报送的涉及疫情防控、涉企及稳经济促发展的规范性文件审查开通“绿色通道”，优先办理，即到即审。重点对财政、货币金融、投资消费、粮食安全、资源能源、产业发展、基本民生等领域的政策进行把关，确保符合“两稳一保一防”政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三、严格落实公平竞争审查。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对市场主体经济活动政策备案审查力度，保障市场主体在市场准入和退出、产业发展、招商引资、招标投标、政府采购、经营行为规范等方面，依法平等适用扎实稳住经济一揽子政策措施，及时清理废除妨碍统一市场和公平竞争的各种规定做法，进一步激发市场主体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四、全面推进包容审慎监管。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推动全省行政执法机关开展包容审慎监管执法“四张清单”工作，厘清违法界限，防止和克服“简单粗暴、一刀切”行政执法，营造包容宽松的市场主体发展环境。会同有关部门开展专项监督检查，进一步规范行政处罚的实施，加强对罚缴分离、收支两条线等制度实施情况的监督，防止乱收费乱罚款乱摊派现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五、加强援企稳岗法律服务。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律师服务民营企业平台和模式，持续深化“万所联万会”活动，开展民营企业“法治体检”活动。加快推进涉案企业合规改革试点和第三方监督评估机制建设，推动公司律师参与企业合规管理。指导公证、司法鉴定机构开通涉企法律服务绿色通道，实行快捷办理。大力拓展知识产权保护相关公证业务，维护知识产权创造、应用的良好秩序。进一步优化仲裁工作流程、提高审结效率，为解决民商事纠纷提供高效仲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六、加大法律援助服务力度。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畅通热线咨询、网络咨询、材料预审等绿色工作通道，对农民工和灵活就业人员讨薪、工伤事故人身损害赔偿等法律援助案件的申请，建立快速受案办理机制，实行优先受理、优先指派、优先办结。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七、加快建设公共法律服务中心。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在海丝中央法务区集聚涉外、涉港澳台、金融、知识产权、海商事等高端法律服务资源，打造多元化、专业化、智能化的高端法律交流、研究、实践平台，全面提升公共法律服务境内外企业水平。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八、完善法律服务领域保就业措施。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允许尚未取得法律职业资格的高校毕业生预先参加律师执业实习，实习期满经律师协会考核合格，在一年内取得法律职业资格的，可以直接申请律师执业。允许鉴定机构跨市聘请兼职鉴定人，促进技术人才跨区域流动，增加就业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九、强化行政复议化解争议职能作用。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通行政复议申请渠道，加快推进行政复议网上申请试点工作。优化征迁补偿类行政复议案件办理机制，重点审查征地批复类案件中征迁补偿安置、社会保障等是否落实到位。进一步创新调解机制，加大调解和解力度，推动行政争议实质化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十、健全矛盾纠纷多元化解机制。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深化“‘枫桥经验’在福建 深化常态化矛盾纠纷排查化解”专项活动，加大对金融、房地产、合同等领域矛盾纠纷的排查化解力度。加大“园区枫桥”机制建设力度，推动在全省97个省级以上工业园区建立“枫桥式”调解组织，及时发现和处置企业内部各类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十一、开展稳企保就业普法专项行动。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创新落实“谁执法谁普法”普法责任制，组织全省“蒲公英”普法志愿者开展“蒲公英在八闽”系列活动，大力宣传《福建省优化营商环境条例》、安全生产等法规规章，为稳企稳产提供法律指引。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十二、开展市县法治政府建设全面督察。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法治政府建设示范创建活动，加大对各地区各部门推进优化营商环境、行政审批制度改革、提高政务服务水平、实施外商投资法、加强产权保护、规范并减少涉企行政检查等情况督察力度，及时发现问题，督促整改落实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C119A"/>
    <w:rsid w:val="47D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line="340" w:lineRule="exact"/>
      <w:ind w:right="-139" w:hangingChars="26" w:firstLine="420"/>
    </w:pPr>
    <w:rPr>
      <w:rFonts w:ascii="华文中宋" w:hAnsi="华文中宋" w:eastAsia="华文中宋"/>
      <w:sz w:val="24"/>
      <w:szCs w:val="20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2022-06-08T09:10:00Z</dcterms:created>
  <dc:creator>Administrator</dc:creator>
  <cp:lastModifiedBy>Administrator</cp:lastModifiedBy>
  <dcterms:modified xsi:type="dcterms:W3CDTF">2022-06-08T09:11:34Z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