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 w:color="auto" w:fill="auto"/>
        <w:autoSpaceDE/>
        <w:autoSpaceDN/>
        <w:spacing w:before="0" w:beforeLines="0" w:after="0" w:afterLines="0" w:line="560" w:lineRule="exact"/>
        <w:ind w:left="0" w:right="0" w:firstLine="0" w:firstLineChars="0"/>
        <w:jc w:val="both"/>
        <w:rPr>
          <w:rFonts w:hint="default" w:ascii="黑体" w:hAnsi="黑体" w:eastAsia="黑体" w:cs="黑体"/>
          <w:b w:val="0"/>
          <w:bCs w:val="0"/>
          <w:kern w:val="2"/>
          <w:sz w:val="32"/>
          <w:u w:val="none" w:color="auto"/>
          <w:lang w:eastAsia="zh-CN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32"/>
          <w:u w:val="none" w:color="auto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  <w:t>全省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val="en-US" w:eastAsia="zh-CN" w:bidi="ar"/>
        </w:rPr>
        <w:t>人民调解先进集体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  <w:t>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/>
        </w:rPr>
        <w:t>（50个）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福州市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晋安区司法局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罗源县司法局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1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晋安区医患纠纷人民调解委员会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长乐区湖南镇人民调解委员会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福清市三山镇人民调解委员会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闽清县坂东镇文定村人民调解委员会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永泰县樟城镇樟树坂社区人民调解委员会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厦门市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集美区司法局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海沧区嵩屿街道人民调解委员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思明区鹭江街道人民调解委员会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63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湖里区道路交通事故损害赔偿纠纷人民调解委员会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莆田市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仙游县交通事故人民调解委员会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秀屿区东峤镇人民调解委员会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三明市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三明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市婚姻家庭纠纷人民调解委员会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建宁县闽赣边界纠纷人</w:t>
      </w:r>
      <w:r>
        <w:rPr>
          <w:rFonts w:hint="default" w:ascii="仿宋_GB2312" w:eastAsia="仿宋_GB2312" w:cs="黑体"/>
          <w:kern w:val="2"/>
          <w:sz w:val="32"/>
          <w:szCs w:val="32"/>
          <w:lang w:eastAsia="zh-CN"/>
        </w:rPr>
        <w:t>民</w:t>
      </w: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调解委员会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沙县区夏茂镇人民调解委员会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大田县太华镇人民调解委员会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尤溪县台溪乡人民调解委员会清溪基点调解室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>三元区徐碧街道玖珑社区人民调解委员会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u w:val="none"/>
          <w:lang w:val="en-US" w:eastAsia="zh-CN"/>
        </w:rPr>
      </w:pPr>
      <w:r>
        <w:rPr>
          <w:rFonts w:hint="eastAsia" w:ascii="仿宋_GB2312" w:hAnsi="Times New Roman" w:eastAsia="仿宋_GB2312" w:cs="黑体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 w:cs="黑体"/>
          <w:kern w:val="2"/>
          <w:sz w:val="32"/>
          <w:szCs w:val="32"/>
          <w:lang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泉州市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石狮市司法局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南安市司法局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洛江区人民调解中心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泉州台商投资区人民调解中心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安溪县医疗纠纷人民调解委员会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丰泽区东湖街道人民调解委员会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惠安县螺阳镇人民调解委员会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永春县桃城镇人民调解委员会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漳州市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芗城区司法局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东山县道路交通事故损害赔偿纠纷人民调解委员会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龙海区石码镇人民调解委员会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南靖县丰田镇人民调解委员会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华安县新圩镇人民调解委员会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eastAsia="zh-CN"/>
        </w:rPr>
        <w:t>漳州高新区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大桥社区人民调解委员会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南平市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顺昌县司法局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建瓯市联合人民调解委员会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松溪县道路交通事故损害赔偿纠纷人民调解委员会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建阳区潭城街道人民调解委员会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浦城县河滨街道人民调解委员会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政和县澄源乡人民调解委员会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龙岩市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上杭县联合人民调解委员会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漳平市调解服务中心人民调解委员会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新罗区中城街道人民调解委员会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连城县莲峰镇人民调解委员会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永定区凤城街道人民调解委员会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宁德市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/>
        </w:rPr>
        <w:t>柘荣县司法局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宁德市消费者权益纠纷人民调解委员会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霞浦县松城街道人民调解委员会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/>
        </w:rPr>
        <w:t>福安市城南街道人民调解委员会派驻城南派出所调解室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古田县城东街道人民调解委员会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老张调解工作室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outlineLvl w:val="9"/>
        <w:rPr>
          <w:rFonts w:hint="default" w:ascii="楷体_GB2312" w:hAnsi="楷体_GB2312" w:eastAsia="楷体_GB2312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平潭</w:t>
      </w:r>
      <w:r>
        <w:rPr>
          <w:rFonts w:hint="default" w:ascii="方正黑体_GBK" w:hAnsi="方正黑体_GBK" w:eastAsia="方正黑体_GBK" w:cs="方正黑体_GBK"/>
          <w:spacing w:val="-6"/>
          <w:kern w:val="2"/>
          <w:sz w:val="32"/>
          <w:szCs w:val="22"/>
          <w:lang w:eastAsia="zh-CN"/>
        </w:rPr>
        <w:t>综合实验区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平潭县海坛街道万嘉社区人民调解委员会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C2F44"/>
    <w:rsid w:val="198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  <w:rPr>
      <w:rFonts w:ascii="Times New Roman" w:hAnsi="Times New Roman"/>
    </w:r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2022-10-11T07:17:00Z</dcterms:created>
  <dc:creator>Administrator</dc:creator>
  <cp:lastModifiedBy>Administrator</cp:lastModifiedBy>
  <dcterms:modified xsi:type="dcterms:W3CDTF">2022-10-11T07:17:38Z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