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福建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省法律援助经济困难状况核查办法</w:t>
      </w:r>
    </w:p>
    <w:p>
      <w:pPr>
        <w:pStyle w:val="2"/>
        <w:jc w:val="center"/>
        <w:rPr>
          <w:rFonts w:hint="eastAsia" w:eastAsia="方正小标宋_GBK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（征求意见稿）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05" w:rightChars="50" w:firstLine="64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【目的】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了进一步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规范法律援助工作，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优化法律援助服务，根据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《中华人民共和国法律援助法》，结合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我省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05" w:rightChars="5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适用范围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公民因经济困难向法律援助机构申请诉讼或非诉讼代理、刑事辩护与代理等形式法律援助的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不受经济困难条件限制及免予核查经济困难状况的情形，不适用本办法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645"/>
        <w:jc w:val="both"/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申请人不愿承诺或因虚假承诺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被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列入法律援助经济困难状况承诺失信名单的，不适用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本办法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，应当提交经济困难证明材料。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105" w:rightChars="50" w:firstLine="642" w:firstLineChars="20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【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告知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>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公民因经济困难申请法律援助，法律援助机构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应当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告知（或网上明示）申请人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虚假承诺承担的法律责任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，并提供需填写和签署的《法律援助申请人经济困难状况说明及诚信承诺书》。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rightChars="0" w:firstLine="646"/>
        <w:jc w:val="both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【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说明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】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申请人按要求如实填写《法律援助申请人经济困难状况说明及诚信承诺书》，说明本人及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共同居住的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家庭成员经济困难状况等情况。现场办理的申请人无书写或阅读能力的，法律援助机构工作人员可按照其陈述代为填写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宣读承诺事项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并备注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645"/>
        <w:jc w:val="both"/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第五条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【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诚信承诺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32"/>
          <w:szCs w:val="32"/>
          <w:lang w:val="en-US" w:eastAsia="zh-CN" w:bidi="ar-SA"/>
        </w:rPr>
        <w:t>】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 xml:space="preserve"> 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申请人应当阅知承诺书内容，对填写内容真实性、接受核查监督以及虚假承诺法律后果等作出承诺，在《法律援助申请人经济困难状况说明及诚信承诺书》上签名、捺印。承诺书一般由申请人本人签署，其法定代理人或其他近亲属代为申请、签署的，其应当提交与申请人之间有代理权的证明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645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Fonts w:hint="eastAsia" w:ascii="仿宋_GB2312" w:hAnsi="等线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第六条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【审查决定】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法律援助机构对申请人提交的申请材料等内容进行审查，在规定时限内作出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是否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给予法律援助的决定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18"/>
        <w:jc w:val="both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第七条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 xml:space="preserve">  【核查监督】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法律援助机构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应当公布举报方式，接受实名举报，实名举报要有明确的理由和线索。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18"/>
        <w:jc w:val="both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法律援助机构接到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实名举报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或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法律援助人员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反馈其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在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提供法律服务过程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中知悉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的可能不符合法律援助条件的线索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等，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应当通过平台核查、实地调查、发函协查等方式对线索真实性进行核查。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735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第八条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 xml:space="preserve">  【信用管理】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法律援助机构发现受援人虚假承诺、不符合法律援助条件的，对尚未作出法律援助决定的，不予法律援助；已作出给予法律援助决定的，终止法律援助。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645"/>
        <w:jc w:val="both"/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以欺骗或者其他不正当手段获得法律援助的，按照《中华人民共和国法律援助法》第六十四条规定依法处理。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05" w:rightChars="50" w:firstLine="645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要依托法律援助信息管理系统，建立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法律援助经济困难状况承诺失信名单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虚假承诺的信息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计入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法律援助经济困难状况承诺失信名单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，自虚假承诺之日起满五年的，应当予以删除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105" w:rightChars="50" w:firstLine="620"/>
        <w:jc w:val="both"/>
        <w:textAlignment w:val="baseline"/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第九条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 xml:space="preserve">  【卷宗管理】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《法律援助申请人经济困难状况说明及诚信承诺书》以及核查的情况，作为法律援助案卷材料一并归档。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105" w:rightChars="50" w:firstLine="620"/>
        <w:jc w:val="both"/>
        <w:textAlignment w:val="baseline"/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both"/>
        <w:textAlignment w:val="baseline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531" w:bottom="187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等线">
    <w:altName w:val="汉仪中圆B5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600" w:lineRule="exact"/>
      <w:jc w:val="lef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WFiOGNjYTRhYzgxOWFkMDQzOTMyMzZlNjE2ZGUifQ=="/>
  </w:docVars>
  <w:rsids>
    <w:rsidRoot w:val="787F62FE"/>
    <w:rsid w:val="000B44D3"/>
    <w:rsid w:val="04A80FAE"/>
    <w:rsid w:val="05942874"/>
    <w:rsid w:val="05AB1FA9"/>
    <w:rsid w:val="073065CD"/>
    <w:rsid w:val="07CE6FAD"/>
    <w:rsid w:val="0B723658"/>
    <w:rsid w:val="0CAC4948"/>
    <w:rsid w:val="0DA6583B"/>
    <w:rsid w:val="0E2A021A"/>
    <w:rsid w:val="1332191F"/>
    <w:rsid w:val="14E31122"/>
    <w:rsid w:val="16106088"/>
    <w:rsid w:val="1632283F"/>
    <w:rsid w:val="17416D43"/>
    <w:rsid w:val="17A821AF"/>
    <w:rsid w:val="1B446693"/>
    <w:rsid w:val="1D4A66EA"/>
    <w:rsid w:val="1E594203"/>
    <w:rsid w:val="1E5D1F46"/>
    <w:rsid w:val="1F301408"/>
    <w:rsid w:val="206D2354"/>
    <w:rsid w:val="22146DBF"/>
    <w:rsid w:val="24AF2DCF"/>
    <w:rsid w:val="264B4D7A"/>
    <w:rsid w:val="270D14C0"/>
    <w:rsid w:val="2BC5112A"/>
    <w:rsid w:val="2DE0224B"/>
    <w:rsid w:val="2E9F3EB4"/>
    <w:rsid w:val="2EFC30B5"/>
    <w:rsid w:val="30A56CD5"/>
    <w:rsid w:val="38402264"/>
    <w:rsid w:val="38D96215"/>
    <w:rsid w:val="3A5B4753"/>
    <w:rsid w:val="3B7F08F2"/>
    <w:rsid w:val="3F033FEC"/>
    <w:rsid w:val="40AE2ACA"/>
    <w:rsid w:val="40B437EF"/>
    <w:rsid w:val="41990C37"/>
    <w:rsid w:val="425B01F2"/>
    <w:rsid w:val="43614BE3"/>
    <w:rsid w:val="44C1472D"/>
    <w:rsid w:val="472B2331"/>
    <w:rsid w:val="473016F6"/>
    <w:rsid w:val="48BE19EB"/>
    <w:rsid w:val="527728CF"/>
    <w:rsid w:val="52ED004B"/>
    <w:rsid w:val="549E2395"/>
    <w:rsid w:val="56AC514A"/>
    <w:rsid w:val="56F81676"/>
    <w:rsid w:val="581F37ED"/>
    <w:rsid w:val="59A10894"/>
    <w:rsid w:val="5D311666"/>
    <w:rsid w:val="5D8F4F70"/>
    <w:rsid w:val="61741D67"/>
    <w:rsid w:val="63275C4B"/>
    <w:rsid w:val="64C13D51"/>
    <w:rsid w:val="64F46001"/>
    <w:rsid w:val="651D3FC4"/>
    <w:rsid w:val="65AB4911"/>
    <w:rsid w:val="67362878"/>
    <w:rsid w:val="67FF3D97"/>
    <w:rsid w:val="68AC2F11"/>
    <w:rsid w:val="697C7F0D"/>
    <w:rsid w:val="69A614B9"/>
    <w:rsid w:val="6C2F0215"/>
    <w:rsid w:val="6C4433CA"/>
    <w:rsid w:val="6CBA03FF"/>
    <w:rsid w:val="71000CD8"/>
    <w:rsid w:val="712612F0"/>
    <w:rsid w:val="773F4EBA"/>
    <w:rsid w:val="78656BA2"/>
    <w:rsid w:val="787F62FE"/>
    <w:rsid w:val="78A51694"/>
    <w:rsid w:val="78B55360"/>
    <w:rsid w:val="79822FDC"/>
    <w:rsid w:val="7A8F43AA"/>
    <w:rsid w:val="7D366D5F"/>
    <w:rsid w:val="7F43770A"/>
    <w:rsid w:val="EFF27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2501</Words>
  <Characters>2545</Characters>
  <Lines>0</Lines>
  <Paragraphs>0</Paragraphs>
  <TotalTime>304</TotalTime>
  <ScaleCrop>false</ScaleCrop>
  <LinksUpToDate>false</LinksUpToDate>
  <CharactersWithSpaces>2976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2022-10-09T16:14:00Z</dcterms:created>
  <dc:creator>陈亮</dc:creator>
  <cp:lastModifiedBy>吴黎桥</cp:lastModifiedBy>
  <dcterms:modified xsi:type="dcterms:W3CDTF">2023-08-31T15:20:43Z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A40BBFF29A154C0288EB7A91AC646741</vt:lpwstr>
  </property>
</Properties>
</file>