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9"/>
        <w:gridCol w:w="1095"/>
        <w:gridCol w:w="1350"/>
        <w:gridCol w:w="2878"/>
        <w:gridCol w:w="2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9329"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Style w:val="5"/>
                <w:b w:val="0"/>
                <w:bCs/>
                <w:spacing w:val="-6"/>
                <w:sz w:val="44"/>
                <w:szCs w:val="44"/>
                <w:lang w:val="en-US" w:eastAsia="zh-CN" w:bidi="ar"/>
              </w:rPr>
            </w:pPr>
            <w:r>
              <w:rPr>
                <w:rStyle w:val="5"/>
                <w:b w:val="0"/>
                <w:bCs/>
                <w:spacing w:val="-6"/>
                <w:sz w:val="44"/>
                <w:szCs w:val="44"/>
                <w:lang w:val="en-US" w:eastAsia="zh-CN" w:bidi="ar"/>
              </w:rPr>
              <w:t>福建省政府购买服务指导性目录涉及</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简体" w:hAnsi="方正小标宋简体" w:eastAsia="方正小标宋简体" w:cs="方正小标宋简体"/>
                <w:b/>
                <w:i w:val="0"/>
                <w:color w:val="000000"/>
                <w:sz w:val="31"/>
                <w:szCs w:val="31"/>
                <w:u w:val="none"/>
              </w:rPr>
            </w:pPr>
            <w:r>
              <w:rPr>
                <w:rStyle w:val="5"/>
                <w:b w:val="0"/>
                <w:bCs/>
                <w:spacing w:val="-6"/>
                <w:sz w:val="44"/>
                <w:szCs w:val="44"/>
                <w:lang w:val="en-US" w:eastAsia="zh-CN" w:bidi="ar"/>
              </w:rPr>
              <w:t>司法行政项目汇集及说明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spacing w:val="-6"/>
                <w:kern w:val="0"/>
                <w:sz w:val="22"/>
                <w:szCs w:val="22"/>
                <w:u w:val="none"/>
                <w:lang w:val="en-US" w:eastAsia="zh-CN" w:bidi="ar"/>
              </w:rPr>
              <w:t>项目编码</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spacing w:val="-6"/>
                <w:kern w:val="0"/>
                <w:sz w:val="22"/>
                <w:szCs w:val="22"/>
                <w:u w:val="none"/>
                <w:lang w:val="en-US" w:eastAsia="zh-CN" w:bidi="ar"/>
              </w:rPr>
              <w:t>一级目录</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spacing w:val="-6"/>
                <w:kern w:val="0"/>
                <w:sz w:val="22"/>
                <w:szCs w:val="22"/>
                <w:u w:val="none"/>
                <w:lang w:val="en-US" w:eastAsia="zh-CN" w:bidi="ar"/>
              </w:rPr>
              <w:t>二级目录</w:t>
            </w: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spacing w:val="-6"/>
                <w:kern w:val="0"/>
                <w:sz w:val="22"/>
                <w:szCs w:val="22"/>
                <w:u w:val="none"/>
                <w:lang w:val="en-US" w:eastAsia="zh-CN" w:bidi="ar"/>
              </w:rPr>
              <w:t>三级目录</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spacing w:val="-6"/>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黑体" w:hAnsi="宋体" w:eastAsia="黑体" w:cs="黑体"/>
                <w:b/>
                <w:bCs w:val="0"/>
                <w:i w:val="0"/>
                <w:color w:val="000000"/>
                <w:sz w:val="26"/>
                <w:szCs w:val="26"/>
                <w:u w:val="none"/>
              </w:rPr>
            </w:pPr>
            <w:r>
              <w:rPr>
                <w:rFonts w:hint="eastAsia" w:ascii="黑体" w:hAnsi="宋体" w:eastAsia="黑体" w:cs="黑体"/>
                <w:b/>
                <w:bCs w:val="0"/>
                <w:i w:val="0"/>
                <w:color w:val="000000"/>
                <w:spacing w:val="-6"/>
                <w:kern w:val="0"/>
                <w:sz w:val="26"/>
                <w:szCs w:val="26"/>
                <w:u w:val="none"/>
                <w:lang w:val="en-US" w:eastAsia="zh-CN" w:bidi="ar"/>
              </w:rPr>
              <w:t>101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b/>
                <w:i w:val="0"/>
                <w:color w:val="000000"/>
                <w:sz w:val="26"/>
                <w:szCs w:val="26"/>
                <w:u w:val="none"/>
              </w:rPr>
            </w:pPr>
            <w:r>
              <w:rPr>
                <w:rFonts w:hint="eastAsia" w:ascii="黑体" w:hAnsi="宋体" w:eastAsia="黑体" w:cs="黑体"/>
                <w:b w:val="0"/>
                <w:bCs/>
                <w:i w:val="0"/>
                <w:color w:val="000000"/>
                <w:spacing w:val="-6"/>
                <w:kern w:val="0"/>
                <w:sz w:val="26"/>
                <w:szCs w:val="26"/>
                <w:u w:val="none"/>
                <w:lang w:val="en-US" w:eastAsia="zh-CN" w:bidi="ar"/>
              </w:rPr>
              <w:t>基本公共服务</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color w:val="000000"/>
                <w:sz w:val="22"/>
                <w:szCs w:val="22"/>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val="0"/>
                <w:i w:val="0"/>
                <w:color w:val="000000"/>
                <w:sz w:val="26"/>
                <w:szCs w:val="26"/>
                <w:u w:val="none"/>
              </w:rPr>
            </w:pPr>
            <w:r>
              <w:rPr>
                <w:rFonts w:hint="eastAsia" w:ascii="宋体" w:hAnsi="宋体" w:eastAsia="宋体" w:cs="宋体"/>
                <w:b/>
                <w:bCs w:val="0"/>
                <w:i w:val="0"/>
                <w:color w:val="000000"/>
                <w:spacing w:val="-6"/>
                <w:kern w:val="0"/>
                <w:sz w:val="26"/>
                <w:szCs w:val="26"/>
                <w:u w:val="none"/>
                <w:lang w:val="en-US" w:eastAsia="zh-CN" w:bidi="ar"/>
              </w:rPr>
              <w:t>10119</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6"/>
                <w:szCs w:val="26"/>
                <w:u w:val="none"/>
              </w:rPr>
            </w:pPr>
            <w:r>
              <w:rPr>
                <w:rFonts w:hint="eastAsia" w:ascii="黑体" w:hAnsi="黑体" w:eastAsia="黑体" w:cs="黑体"/>
                <w:b w:val="0"/>
                <w:bCs/>
                <w:i w:val="0"/>
                <w:color w:val="000000"/>
                <w:spacing w:val="-6"/>
                <w:kern w:val="0"/>
                <w:sz w:val="26"/>
                <w:szCs w:val="26"/>
                <w:u w:val="none"/>
                <w:lang w:val="en-US" w:eastAsia="zh-CN" w:bidi="ar"/>
              </w:rPr>
              <w:t>公共法律</w:t>
            </w: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b/>
                <w:i w:val="0"/>
                <w:color w:val="000000"/>
                <w:sz w:val="26"/>
                <w:szCs w:val="26"/>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1011901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法治宣传教育服务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1011902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法律咨询服务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1011903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律师等法律服务人员参与调解服务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1011904</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公共法律服务项目实施与管理服务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1011905</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公共法律服务人员培训服务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1011906</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公共法律服务中心（站、点）维护服务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1011907</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公共法律服务“12348”热线平台、网络平台管理与维护服务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1011908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信访积案化解（专案评审、听证、调解等）服务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1011999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其他公共法律服务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包含法律援助、值班律师法律帮助、公益性公证、公益性司法鉴定、仲裁委员会参与基层纠纷解决、村（社区）法律顾问等服务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spacing w:val="-6"/>
                <w:kern w:val="0"/>
                <w:sz w:val="26"/>
                <w:szCs w:val="26"/>
                <w:u w:val="none"/>
                <w:lang w:val="en-US" w:eastAsia="zh-CN" w:bidi="ar"/>
              </w:rPr>
              <w:t>102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6"/>
                <w:szCs w:val="26"/>
                <w:u w:val="none"/>
              </w:rPr>
            </w:pPr>
            <w:r>
              <w:rPr>
                <w:rFonts w:hint="eastAsia" w:ascii="黑体" w:hAnsi="黑体" w:eastAsia="黑体" w:cs="黑体"/>
                <w:b w:val="0"/>
                <w:bCs/>
                <w:i w:val="0"/>
                <w:color w:val="000000"/>
                <w:spacing w:val="-6"/>
                <w:kern w:val="0"/>
                <w:sz w:val="26"/>
                <w:szCs w:val="26"/>
                <w:u w:val="none"/>
                <w:lang w:val="en-US" w:eastAsia="zh-CN" w:bidi="ar"/>
              </w:rPr>
              <w:t>社会管理性服务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bCs/>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宋体" w:eastAsia="仿宋_GB2312" w:cs="仿宋_GB2312"/>
                <w:i w:val="0"/>
                <w:color w:val="000000"/>
                <w:sz w:val="26"/>
                <w:szCs w:val="26"/>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spacing w:val="-6"/>
                <w:kern w:val="0"/>
                <w:sz w:val="26"/>
                <w:szCs w:val="26"/>
                <w:u w:val="none"/>
                <w:lang w:val="en-US" w:eastAsia="zh-CN" w:bidi="ar"/>
              </w:rPr>
              <w:t>10207</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b w:val="0"/>
                <w:bCs/>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6"/>
                <w:szCs w:val="26"/>
                <w:u w:val="none"/>
              </w:rPr>
            </w:pPr>
            <w:r>
              <w:rPr>
                <w:rFonts w:hint="eastAsia" w:ascii="黑体" w:hAnsi="黑体" w:eastAsia="黑体" w:cs="黑体"/>
                <w:b w:val="0"/>
                <w:bCs/>
                <w:i w:val="0"/>
                <w:color w:val="000000"/>
                <w:spacing w:val="-6"/>
                <w:kern w:val="0"/>
                <w:sz w:val="26"/>
                <w:szCs w:val="26"/>
                <w:u w:val="none"/>
                <w:lang w:val="en-US" w:eastAsia="zh-CN" w:bidi="ar"/>
              </w:rPr>
              <w:t>人民调解</w:t>
            </w: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宋体" w:eastAsia="仿宋_GB2312" w:cs="仿宋_GB2312"/>
                <w:i w:val="0"/>
                <w:color w:val="000000"/>
                <w:sz w:val="26"/>
                <w:szCs w:val="26"/>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1020701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矛盾纠纷调解服务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1020702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人民调解培训服务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1020799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其他人民调解服务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spacing w:val="-6"/>
                <w:kern w:val="0"/>
                <w:sz w:val="26"/>
                <w:szCs w:val="26"/>
                <w:u w:val="none"/>
                <w:lang w:val="en-US" w:eastAsia="zh-CN" w:bidi="ar"/>
              </w:rPr>
              <w:t>10201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6"/>
                <w:szCs w:val="26"/>
                <w:u w:val="none"/>
              </w:rPr>
            </w:pPr>
            <w:r>
              <w:rPr>
                <w:rFonts w:hint="eastAsia" w:ascii="黑体" w:hAnsi="黑体" w:eastAsia="黑体" w:cs="黑体"/>
                <w:b w:val="0"/>
                <w:bCs/>
                <w:i w:val="0"/>
                <w:color w:val="000000"/>
                <w:spacing w:val="-6"/>
                <w:kern w:val="0"/>
                <w:sz w:val="26"/>
                <w:szCs w:val="26"/>
                <w:u w:val="none"/>
                <w:lang w:val="en-US" w:eastAsia="zh-CN" w:bidi="ar"/>
              </w:rPr>
              <w:t>社区建设</w:t>
            </w: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宋体" w:eastAsia="仿宋_GB2312" w:cs="仿宋_GB2312"/>
                <w:i w:val="0"/>
                <w:color w:val="000000"/>
                <w:sz w:val="26"/>
                <w:szCs w:val="26"/>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1020106</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bCs/>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社区调解服务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spacing w:val="-6"/>
                <w:kern w:val="0"/>
                <w:sz w:val="26"/>
                <w:szCs w:val="26"/>
                <w:u w:val="none"/>
                <w:lang w:val="en-US" w:eastAsia="zh-CN" w:bidi="ar"/>
              </w:rPr>
              <w:t>10208</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6"/>
                <w:szCs w:val="26"/>
                <w:u w:val="none"/>
              </w:rPr>
            </w:pPr>
            <w:r>
              <w:rPr>
                <w:rFonts w:hint="eastAsia" w:ascii="黑体" w:hAnsi="黑体" w:eastAsia="黑体" w:cs="黑体"/>
                <w:b w:val="0"/>
                <w:bCs/>
                <w:i w:val="0"/>
                <w:color w:val="000000"/>
                <w:spacing w:val="-6"/>
                <w:kern w:val="0"/>
                <w:sz w:val="26"/>
                <w:szCs w:val="26"/>
                <w:u w:val="none"/>
                <w:lang w:val="en-US" w:eastAsia="zh-CN" w:bidi="ar"/>
              </w:rPr>
              <w:t>社区矫正</w:t>
            </w: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宋体" w:eastAsia="仿宋_GB2312" w:cs="仿宋_GB2312"/>
                <w:i w:val="0"/>
                <w:color w:val="000000"/>
                <w:sz w:val="26"/>
                <w:szCs w:val="26"/>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1020801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社区矫正教育项目实施与管理辅助服务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1020802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社区矫正场所（社区矫正中心）管理与维护服务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1020803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矫正工作队伍培训服务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1020804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社区矫正对象信息收集服务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1020805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社区矫正对象就业指导与推荐服务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6"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1020899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其他社区矫正服务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包含社区矫正对象教育矫正、心理矫治、职业技能培训等服务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spacing w:val="-6"/>
                <w:kern w:val="0"/>
                <w:sz w:val="26"/>
                <w:szCs w:val="26"/>
                <w:u w:val="none"/>
                <w:lang w:val="en-US" w:eastAsia="zh-CN" w:bidi="ar"/>
              </w:rPr>
              <w:t>10210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6"/>
                <w:szCs w:val="26"/>
                <w:u w:val="none"/>
              </w:rPr>
            </w:pPr>
            <w:r>
              <w:rPr>
                <w:rFonts w:hint="eastAsia" w:ascii="黑体" w:hAnsi="黑体" w:eastAsia="黑体" w:cs="黑体"/>
                <w:b w:val="0"/>
                <w:bCs/>
                <w:i w:val="0"/>
                <w:color w:val="000000"/>
                <w:spacing w:val="-6"/>
                <w:kern w:val="0"/>
                <w:sz w:val="26"/>
                <w:szCs w:val="26"/>
                <w:u w:val="none"/>
                <w:lang w:val="en-US" w:eastAsia="zh-CN" w:bidi="ar"/>
              </w:rPr>
              <w:t>安置帮教</w:t>
            </w: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宋体" w:eastAsia="仿宋_GB2312" w:cs="仿宋_GB2312"/>
                <w:i w:val="0"/>
                <w:color w:val="000000"/>
                <w:sz w:val="26"/>
                <w:szCs w:val="26"/>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1021001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安置帮教项目实施与管理服务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1021002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安置帮教项目评估服务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6"/>
                <w:szCs w:val="2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安置帮教队伍建设与培训服务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6"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6"/>
                <w:szCs w:val="26"/>
                <w:u w:val="none"/>
              </w:rPr>
            </w:pPr>
            <w:r>
              <w:rPr>
                <w:rFonts w:hint="eastAsia" w:ascii="宋体" w:hAnsi="宋体" w:eastAsia="宋体" w:cs="宋体"/>
                <w:i w:val="0"/>
                <w:color w:val="000000"/>
                <w:spacing w:val="-6"/>
                <w:kern w:val="0"/>
                <w:sz w:val="26"/>
                <w:szCs w:val="26"/>
                <w:u w:val="none"/>
                <w:lang w:val="en-US" w:eastAsia="zh-CN" w:bidi="ar"/>
              </w:rPr>
              <w:t>1021099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其他安置帮教事项</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包含安置帮教对象心理干预，职业技能培训，就业指导与推荐，临时救济等服务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b/>
                <w:bCs/>
                <w:i w:val="0"/>
                <w:color w:val="000000"/>
                <w:sz w:val="26"/>
                <w:szCs w:val="26"/>
                <w:u w:val="none"/>
              </w:rPr>
            </w:pPr>
            <w:r>
              <w:rPr>
                <w:rFonts w:hint="eastAsia" w:ascii="仿宋_GB2312" w:hAnsi="宋体" w:eastAsia="仿宋_GB2312" w:cs="仿宋_GB2312"/>
                <w:b/>
                <w:bCs/>
                <w:i w:val="0"/>
                <w:color w:val="000000"/>
                <w:spacing w:val="-6"/>
                <w:kern w:val="0"/>
                <w:sz w:val="26"/>
                <w:szCs w:val="26"/>
                <w:u w:val="none"/>
                <w:lang w:val="en-US" w:eastAsia="zh-CN" w:bidi="ar"/>
              </w:rPr>
              <w:t>105</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6"/>
                <w:szCs w:val="26"/>
                <w:u w:val="none"/>
                <w:lang w:bidi="ar"/>
              </w:rPr>
            </w:pPr>
            <w:r>
              <w:rPr>
                <w:rFonts w:hint="eastAsia" w:ascii="黑体" w:hAnsi="黑体" w:eastAsia="黑体" w:cs="黑体"/>
                <w:b w:val="0"/>
                <w:bCs/>
                <w:i w:val="0"/>
                <w:color w:val="000000"/>
                <w:spacing w:val="-6"/>
                <w:kern w:val="0"/>
                <w:sz w:val="26"/>
                <w:szCs w:val="26"/>
                <w:u w:val="none"/>
                <w:lang w:val="en-US" w:eastAsia="zh-CN" w:bidi="ar"/>
              </w:rPr>
              <w:t>政府履职所需辅助性事项</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6"/>
                <w:szCs w:val="26"/>
                <w:u w:val="none"/>
                <w:lang w:bidi="ar"/>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宋体" w:eastAsia="仿宋_GB2312" w:cs="仿宋_GB2312"/>
                <w:i w:val="0"/>
                <w:color w:val="000000"/>
                <w:sz w:val="26"/>
                <w:szCs w:val="26"/>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b/>
                <w:bCs/>
                <w:i w:val="0"/>
                <w:color w:val="000000"/>
                <w:sz w:val="26"/>
                <w:szCs w:val="26"/>
                <w:u w:val="none"/>
              </w:rPr>
            </w:pPr>
            <w:r>
              <w:rPr>
                <w:rFonts w:hint="eastAsia" w:ascii="仿宋_GB2312" w:hAnsi="宋体" w:eastAsia="仿宋_GB2312" w:cs="仿宋_GB2312"/>
                <w:b/>
                <w:bCs/>
                <w:i w:val="0"/>
                <w:color w:val="000000"/>
                <w:spacing w:val="-6"/>
                <w:kern w:val="0"/>
                <w:sz w:val="26"/>
                <w:szCs w:val="26"/>
                <w:u w:val="none"/>
                <w:lang w:val="en-US" w:eastAsia="zh-CN" w:bidi="ar"/>
              </w:rPr>
              <w:t>10501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6"/>
                <w:szCs w:val="26"/>
                <w:u w:val="none"/>
                <w:lang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6"/>
                <w:szCs w:val="26"/>
                <w:u w:val="none"/>
                <w:lang w:bidi="ar"/>
              </w:rPr>
            </w:pPr>
            <w:r>
              <w:rPr>
                <w:rFonts w:hint="eastAsia" w:ascii="黑体" w:hAnsi="黑体" w:eastAsia="黑体" w:cs="黑体"/>
                <w:b w:val="0"/>
                <w:bCs/>
                <w:i w:val="0"/>
                <w:color w:val="000000"/>
                <w:spacing w:val="-6"/>
                <w:kern w:val="0"/>
                <w:sz w:val="26"/>
                <w:szCs w:val="26"/>
                <w:u w:val="none"/>
                <w:lang w:val="en-US" w:eastAsia="zh-CN" w:bidi="ar"/>
              </w:rPr>
              <w:t>法律服务</w:t>
            </w: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宋体" w:eastAsia="仿宋_GB2312" w:cs="仿宋_GB2312"/>
                <w:i w:val="0"/>
                <w:color w:val="000000"/>
                <w:sz w:val="26"/>
                <w:szCs w:val="26"/>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1050101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法律诉讼服务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包含行政复议、诉讼、仲裁等法律事务服务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1050102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法律顾问服务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Style w:val="6"/>
                <w:rFonts w:hAnsi="宋体"/>
                <w:spacing w:val="-6"/>
                <w:lang w:val="en-US" w:eastAsia="zh-CN" w:bidi="ar"/>
              </w:rPr>
              <w:t>包含党政机关、事业单位、人民团体、</w:t>
            </w:r>
            <w:r>
              <w:rPr>
                <w:rStyle w:val="6"/>
                <w:rFonts w:hAnsi="宋体"/>
                <w:i w:val="0"/>
                <w:spacing w:val="-6"/>
                <w:lang w:val="en-US" w:eastAsia="zh-CN" w:bidi="ar"/>
              </w:rPr>
              <w:t>街道乡镇的法律顾问服务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1050103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法律风险评估服务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eastAsia="仿宋_GB2312" w:cs="仿宋_GB2312"/>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1050104</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6"/>
                <w:szCs w:val="26"/>
                <w:u w:val="none"/>
              </w:rPr>
            </w:pP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Fonts w:hint="eastAsia" w:ascii="仿宋_GB2312" w:hAnsi="宋体" w:eastAsia="仿宋_GB2312" w:cs="仿宋_GB2312"/>
                <w:i w:val="0"/>
                <w:color w:val="000000"/>
                <w:spacing w:val="-6"/>
                <w:kern w:val="0"/>
                <w:sz w:val="26"/>
                <w:szCs w:val="26"/>
                <w:u w:val="none"/>
                <w:lang w:val="en-US" w:eastAsia="zh-CN" w:bidi="ar"/>
              </w:rPr>
              <w:t>法律文件代理服务</w:t>
            </w:r>
          </w:p>
        </w:tc>
        <w:tc>
          <w:tcPr>
            <w:tcW w:w="2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6"/>
                <w:szCs w:val="26"/>
                <w:u w:val="none"/>
              </w:rPr>
            </w:pPr>
            <w:r>
              <w:rPr>
                <w:rStyle w:val="6"/>
                <w:rFonts w:hAnsi="宋体"/>
                <w:spacing w:val="-6"/>
                <w:lang w:val="en-US" w:eastAsia="zh-CN" w:bidi="ar"/>
              </w:rPr>
              <w:t>包含参</w:t>
            </w:r>
            <w:r>
              <w:rPr>
                <w:rStyle w:val="6"/>
                <w:rFonts w:hAnsi="宋体"/>
                <w:i w:val="0"/>
                <w:spacing w:val="-6"/>
                <w:lang w:val="en-US" w:eastAsia="zh-CN" w:bidi="ar"/>
              </w:rPr>
              <w:t>与相关工作洽谈，起草、修改重要的法律文</w:t>
            </w:r>
            <w:r>
              <w:rPr>
                <w:rStyle w:val="6"/>
                <w:rFonts w:hAnsi="宋体"/>
                <w:spacing w:val="-6"/>
                <w:lang w:val="en-US" w:eastAsia="zh-CN" w:bidi="ar"/>
              </w:rPr>
              <w:t>书或者合同等服务</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jc w:val="left"/>
        <w:textAlignment w:val="auto"/>
        <w:outlineLvl w:val="9"/>
        <w:rPr>
          <w:rFonts w:hint="eastAsia" w:ascii="黑体" w:hAnsi="黑体" w:eastAsia="黑体" w:cs="黑体"/>
          <w:b w:val="0"/>
          <w:bCs/>
          <w:i w:val="0"/>
          <w:caps w:val="0"/>
          <w:color w:val="000000"/>
          <w:spacing w:val="0"/>
          <w:kern w:val="0"/>
          <w:sz w:val="32"/>
          <w:szCs w:val="32"/>
          <w:lang w:val="en-US" w:eastAsia="zh-CN" w:bidi="ar"/>
        </w:rPr>
      </w:pPr>
      <w:r>
        <w:rPr>
          <w:rFonts w:hint="eastAsia" w:ascii="黑体" w:hAnsi="黑体" w:eastAsia="黑体" w:cs="黑体"/>
          <w:b w:val="0"/>
          <w:bCs/>
          <w:i w:val="0"/>
          <w:caps w:val="0"/>
          <w:color w:val="000000"/>
          <w:spacing w:val="0"/>
          <w:kern w:val="0"/>
          <w:sz w:val="32"/>
          <w:szCs w:val="32"/>
          <w:lang w:val="en-US" w:eastAsia="zh-CN" w:bidi="ar"/>
        </w:rPr>
        <w:br w:type="page"/>
      </w:r>
      <w:r>
        <w:rPr>
          <w:rFonts w:hint="eastAsia" w:ascii="黑体" w:hAnsi="黑体" w:eastAsia="黑体" w:cs="黑体"/>
          <w:b w:val="0"/>
          <w:bCs/>
          <w:i w:val="0"/>
          <w:caps w:val="0"/>
          <w:color w:val="000000"/>
          <w:spacing w:val="0"/>
          <w:kern w:val="0"/>
          <w:sz w:val="32"/>
          <w:szCs w:val="32"/>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line="500" w:lineRule="exact"/>
        <w:ind w:left="0" w:leftChars="0" w:right="0" w:rightChars="0" w:firstLine="0"/>
        <w:jc w:val="center"/>
        <w:textAlignment w:val="auto"/>
        <w:outlineLvl w:val="9"/>
        <w:rPr>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t>司法部 财政部关于建立健全</w:t>
      </w:r>
    </w:p>
    <w:p>
      <w:pPr>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t>政府购买法律服务机制的意见</w:t>
      </w:r>
    </w:p>
    <w:p>
      <w:pPr>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line="300" w:lineRule="exact"/>
        <w:ind w:left="0" w:leftChars="0" w:right="0" w:rightChars="0" w:firstLine="0"/>
        <w:jc w:val="center"/>
        <w:textAlignment w:val="auto"/>
        <w:outlineLvl w:val="9"/>
        <w:rPr>
          <w:rFonts w:hint="eastAsia" w:ascii="微软雅黑" w:hAnsi="微软雅黑" w:eastAsia="微软雅黑" w:cs="微软雅黑"/>
          <w:b w:val="0"/>
          <w:i w:val="0"/>
          <w:caps w:val="0"/>
          <w:color w:val="000000"/>
          <w:spacing w:val="0"/>
          <w:kern w:val="0"/>
          <w:sz w:val="27"/>
          <w:szCs w:val="27"/>
          <w:lang w:val="en-US" w:eastAsia="zh-CN" w:bidi="ar"/>
        </w:rPr>
      </w:pPr>
      <w:r>
        <w:rPr>
          <w:rFonts w:hint="eastAsia" w:ascii="微软雅黑" w:hAnsi="微软雅黑" w:eastAsia="微软雅黑" w:cs="微软雅黑"/>
          <w:b w:val="0"/>
          <w:i w:val="0"/>
          <w:caps w:val="0"/>
          <w:color w:val="000000"/>
          <w:spacing w:val="0"/>
          <w:kern w:val="0"/>
          <w:sz w:val="27"/>
          <w:szCs w:val="27"/>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jc w:val="center"/>
        <w:textAlignment w:val="auto"/>
        <w:outlineLvl w:val="9"/>
        <w:rPr>
          <w:rFonts w:hint="eastAsia" w:ascii="微软雅黑" w:hAnsi="微软雅黑" w:eastAsia="微软雅黑" w:cs="微软雅黑"/>
          <w:b w:val="0"/>
          <w:i w:val="0"/>
          <w:caps w:val="0"/>
          <w:color w:val="000000"/>
          <w:spacing w:val="0"/>
          <w:sz w:val="27"/>
          <w:szCs w:val="27"/>
        </w:rPr>
      </w:pPr>
      <w:r>
        <w:rPr>
          <w:rFonts w:hint="eastAsia" w:ascii="仿宋_GB2312" w:hAnsi="仿宋_GB2312" w:eastAsia="仿宋_GB2312" w:cs="仿宋_GB2312"/>
          <w:color w:val="auto"/>
          <w:spacing w:val="0"/>
          <w:sz w:val="32"/>
          <w:szCs w:val="32"/>
          <w:lang w:val="en-US" w:eastAsia="zh-CN"/>
        </w:rPr>
        <w:t>司发通〔20</w:t>
      </w:r>
      <w:r>
        <w:rPr>
          <w:rFonts w:hint="eastAsia" w:ascii="仿宋_GB2312" w:hAnsi="仿宋_GB2312" w:cs="仿宋_GB2312"/>
          <w:color w:val="auto"/>
          <w:spacing w:val="0"/>
          <w:sz w:val="32"/>
          <w:szCs w:val="32"/>
          <w:lang w:val="en-US" w:eastAsia="zh-CN"/>
        </w:rPr>
        <w:t>20</w:t>
      </w:r>
      <w:r>
        <w:rPr>
          <w:rFonts w:hint="eastAsia" w:ascii="仿宋_GB2312" w:hAnsi="仿宋_GB2312" w:eastAsia="仿宋_GB2312" w:cs="仿宋_GB2312"/>
          <w:color w:val="auto"/>
          <w:spacing w:val="0"/>
          <w:sz w:val="32"/>
          <w:szCs w:val="32"/>
          <w:lang w:val="en-US" w:eastAsia="zh-CN"/>
        </w:rPr>
        <w:t>〕72号</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jc w:val="left"/>
        <w:textAlignment w:val="auto"/>
        <w:outlineLvl w:val="9"/>
        <w:rPr>
          <w:rFonts w:hint="eastAsia" w:ascii="仿宋_GB2312" w:hAnsi="Calibri" w:eastAsia="仿宋_GB2312" w:cs="仿宋_GB2312"/>
          <w:spacing w:val="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jc w:val="left"/>
        <w:textAlignment w:val="auto"/>
        <w:outlineLvl w:val="9"/>
        <w:rPr>
          <w:rFonts w:hint="eastAsia" w:ascii="仿宋_GB2312" w:hAnsi="Calibri" w:eastAsia="仿宋_GB2312" w:cs="仿宋_GB2312"/>
          <w:spacing w:val="0"/>
          <w:sz w:val="32"/>
          <w:szCs w:val="32"/>
          <w:lang w:val="en-US" w:eastAsia="zh-CN"/>
        </w:rPr>
      </w:pPr>
      <w:r>
        <w:rPr>
          <w:rFonts w:hint="eastAsia" w:ascii="仿宋_GB2312" w:hAnsi="Calibri" w:eastAsia="仿宋_GB2312" w:cs="仿宋_GB2312"/>
          <w:spacing w:val="0"/>
          <w:sz w:val="32"/>
          <w:szCs w:val="32"/>
          <w:lang w:val="en-US" w:eastAsia="zh-CN"/>
        </w:rPr>
        <w:t>各省、自治区、直辖市司法厅(局)、财政厅(局)，新疆生产建设兵团司法局、财政局,各计划单列市司法局、财政局：</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仿宋_GB2312" w:hAnsi="Calibri" w:eastAsia="仿宋_GB2312" w:cs="仿宋_GB2312"/>
          <w:spacing w:val="0"/>
          <w:sz w:val="32"/>
          <w:szCs w:val="32"/>
          <w:lang w:val="en-US" w:eastAsia="zh-CN"/>
        </w:rPr>
        <w:t>为积极稳妥、依法规范有序推进政府购买法律服务工作，根据政府采购和购买服务等有关法律法规，结合法律服务工作实际，提出如下指导意见。</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6"/>
          <w:sz w:val="32"/>
          <w:szCs w:val="32"/>
          <w:lang w:val="en-US" w:eastAsia="zh-CN"/>
        </w:rPr>
      </w:pPr>
      <w:r>
        <w:rPr>
          <w:rFonts w:hint="eastAsia" w:ascii="仿宋_GB2312" w:hAnsi="Calibri" w:eastAsia="仿宋_GB2312" w:cs="仿宋_GB2312"/>
          <w:spacing w:val="0"/>
          <w:sz w:val="32"/>
          <w:szCs w:val="32"/>
          <w:lang w:val="en-US" w:eastAsia="zh-CN"/>
        </w:rPr>
        <w:t>以习近平新时代中国特色社会主义思想为指导，深入贯彻落实党的十九大和十九届二中、三中、四中全会精神，落实《关于深化律师制度改革的意见》《关于加快推进公共法律服务体系建设的意见》《关于政府向社会力量购买服务的指导意见》等部署要求，大力推进政府购买法律服务工作，完善政府购买法律服务机制，强化政府公共法律服务职能，提高政府依法行政能力和水平，加快建设覆盖城乡、便捷高效、均等普惠的现代公共法律服务体系，增强人民群众共享全面依法治国的获得感、幸福感、安全感，为统筹推进“五位一体”总体布局、协调</w:t>
      </w:r>
      <w:r>
        <w:rPr>
          <w:rFonts w:hint="eastAsia" w:ascii="仿宋_GB2312" w:hAnsi="Calibri" w:eastAsia="仿宋_GB2312" w:cs="仿宋_GB2312"/>
          <w:spacing w:val="-6"/>
          <w:sz w:val="32"/>
          <w:szCs w:val="32"/>
          <w:lang w:val="en-US" w:eastAsia="zh-CN"/>
        </w:rPr>
        <w:t>推进“四个全面”战略布局提供优质法律服务和有力法治保障。</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二、购买主体和承接主体</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仿宋_GB2312" w:hAnsi="Calibri" w:eastAsia="仿宋_GB2312" w:cs="仿宋_GB2312"/>
          <w:spacing w:val="0"/>
          <w:sz w:val="32"/>
          <w:szCs w:val="32"/>
          <w:lang w:val="en-US" w:eastAsia="zh-CN"/>
        </w:rPr>
        <w:t>各级国家机关是政府购买法律服务的购买主体。党的机关、政协机关、民主党派机关、承担行政职能的事业单位和使用行政编制的群团组织机关使用财政性资金购买法律服务的，参照国家机关执行。</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仿宋_GB2312" w:hAnsi="Calibri" w:eastAsia="仿宋_GB2312" w:cs="仿宋_GB2312"/>
          <w:spacing w:val="0"/>
          <w:sz w:val="32"/>
          <w:szCs w:val="32"/>
          <w:lang w:val="en-US" w:eastAsia="zh-CN"/>
        </w:rPr>
        <w:t>政府购买法律服务的承接主体应当具备法律服务能力，并符合有关法律、行政法规、规章规定的资格条件。</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仿宋_GB2312" w:hAnsi="Calibri" w:eastAsia="仿宋_GB2312" w:cs="仿宋_GB2312"/>
          <w:spacing w:val="0"/>
          <w:sz w:val="32"/>
          <w:szCs w:val="32"/>
          <w:lang w:val="en-US" w:eastAsia="zh-CN"/>
        </w:rPr>
        <w:t>购买主体应当依法保障承接主体平等参与政府购买法律服务的权利，不得设置不合理的条件对承接主体实行差别待遇或者歧视待遇。</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三、购买内容</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仿宋_GB2312" w:hAnsi="Calibri" w:eastAsia="仿宋_GB2312" w:cs="仿宋_GB2312"/>
          <w:spacing w:val="0"/>
          <w:sz w:val="32"/>
          <w:szCs w:val="32"/>
          <w:lang w:val="en-US" w:eastAsia="zh-CN"/>
        </w:rPr>
        <w:t>政府购买法律服务的内容为属于政府职责范围且适合通过市场化方式提供的法律服务事项。政府购买法律服务的具体范围和内容实行指导性目录管理。下列法律服务事项可以依法纳入政府购买服务指导性目录：</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楷体" w:hAnsi="楷体" w:eastAsia="楷体" w:cs="楷体"/>
          <w:spacing w:val="0"/>
          <w:sz w:val="32"/>
          <w:szCs w:val="32"/>
          <w:lang w:val="en-US" w:eastAsia="zh-CN"/>
        </w:rPr>
        <w:t>（一）政府向社会公众提供的公共法律服务。</w:t>
      </w:r>
      <w:r>
        <w:rPr>
          <w:rFonts w:hint="eastAsia" w:ascii="仿宋_GB2312" w:hAnsi="Calibri" w:eastAsia="仿宋_GB2312" w:cs="仿宋_GB2312"/>
          <w:spacing w:val="0"/>
          <w:sz w:val="32"/>
          <w:szCs w:val="32"/>
          <w:lang w:val="en-US" w:eastAsia="zh-CN"/>
        </w:rPr>
        <w:t>主要是政府为保障和改善民生，促进基层依法治理，维护社会和谐稳定，委托律师、基层法律服务工作者等社会力量向公民、法人和其他组织提供的公共性、公益性、普惠性、兜底性的法律服务，包括：法律援助服务；值班律师法律帮助服务；村（居）法律顾问服务；法治宣传教育服务；人民调解服务；公共法律服务热线、网络、实体平台法律咨询服务；公益性律师调解、律师代理申诉、律师化解涉法涉诉信访案件服务；公益性公证、司法鉴定服务；仲裁委员会参与基层纠纷解决服务；等等。</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楷体" w:hAnsi="楷体" w:eastAsia="楷体" w:cs="楷体"/>
          <w:spacing w:val="0"/>
          <w:sz w:val="32"/>
          <w:szCs w:val="32"/>
          <w:lang w:val="en-US" w:eastAsia="zh-CN"/>
        </w:rPr>
        <w:t>（二）政府履职所需辅助性法律服务。</w:t>
      </w:r>
      <w:r>
        <w:rPr>
          <w:rFonts w:hint="eastAsia" w:ascii="仿宋_GB2312" w:hAnsi="Calibri" w:eastAsia="仿宋_GB2312" w:cs="仿宋_GB2312"/>
          <w:spacing w:val="0"/>
          <w:sz w:val="32"/>
          <w:szCs w:val="32"/>
          <w:lang w:val="en-US" w:eastAsia="zh-CN"/>
        </w:rPr>
        <w:t>主要是政府委托律师、基层法律服务工作者等社会力量提供的政府法律顾问服务及其他辅助性法律服务，包括：参与重大决策、重大执法决定合法性审查，为重大决策、重大行政行为提供法律意见；参与法律法规规章、党内法规和规范性文件的起草论证；参与合作项目的洽谈，起草、修改重要的法律文书或者合同；参与处理行政复议、诉讼、仲裁等法律事务；为处置涉法涉诉案件、信访案件和重大突发事件等提供法律服务；参与法治建设相关调研、培训、督察等工作；为行政活动办理合同证明、权利确认、保全证据、现场监督等公证；等等。</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仿宋_GB2312" w:hAnsi="Calibri" w:eastAsia="仿宋_GB2312" w:cs="仿宋_GB2312"/>
          <w:spacing w:val="0"/>
          <w:sz w:val="32"/>
          <w:szCs w:val="32"/>
          <w:lang w:val="en-US" w:eastAsia="zh-CN"/>
        </w:rPr>
        <w:t>实施政府购买法律服务的部门负责将符合规定的法律服务事项纳入本部门政府购买服务指导性目录，根据经济社会发展变化、政府职能转变及公众需求等情况，按程序及时对目录进行动态调整。</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四、购买活动实施</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仿宋_GB2312" w:hAnsi="Calibri" w:eastAsia="仿宋_GB2312" w:cs="仿宋_GB2312"/>
          <w:spacing w:val="0"/>
          <w:sz w:val="32"/>
          <w:szCs w:val="32"/>
          <w:lang w:val="en-US" w:eastAsia="zh-CN"/>
        </w:rPr>
        <w:t>购买主体应当按照《政府采购法》和《政府购买服务管理办法》等法律法规规章和制度规定组织实施购买活动。</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楷体" w:hAnsi="楷体" w:eastAsia="楷体" w:cs="楷体"/>
          <w:spacing w:val="0"/>
          <w:sz w:val="32"/>
          <w:szCs w:val="32"/>
          <w:lang w:val="en-US" w:eastAsia="zh-CN"/>
        </w:rPr>
        <w:t>（一）预算管理。</w:t>
      </w:r>
      <w:r>
        <w:rPr>
          <w:rFonts w:hint="eastAsia" w:ascii="仿宋_GB2312" w:hAnsi="Calibri" w:eastAsia="仿宋_GB2312" w:cs="仿宋_GB2312"/>
          <w:spacing w:val="0"/>
          <w:sz w:val="32"/>
          <w:szCs w:val="32"/>
          <w:lang w:val="en-US" w:eastAsia="zh-CN"/>
        </w:rPr>
        <w:t>政府购买法律服务项目所需资金，应当在年度部门预算中统筹安排。</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楷体" w:hAnsi="楷体" w:eastAsia="楷体" w:cs="楷体"/>
          <w:spacing w:val="0"/>
          <w:sz w:val="32"/>
          <w:szCs w:val="32"/>
          <w:lang w:val="en-US" w:eastAsia="zh-CN"/>
        </w:rPr>
        <w:t>（二）采购管理。</w:t>
      </w:r>
      <w:r>
        <w:rPr>
          <w:rFonts w:hint="eastAsia" w:ascii="仿宋_GB2312" w:hAnsi="Calibri" w:eastAsia="仿宋_GB2312" w:cs="仿宋_GB2312"/>
          <w:spacing w:val="0"/>
          <w:sz w:val="32"/>
          <w:szCs w:val="32"/>
          <w:lang w:val="en-US" w:eastAsia="zh-CN"/>
        </w:rPr>
        <w:t>购买主体应当综合考虑购买内容的供求特点、市场发育程度等因素，按照方式灵活、程序简便、公开透明、竞争有序、公平择优的原则，采用适当采购方式确定承接主体，并参照所在区域同类法律服务的市场收费标准合理确定政府购买价格。</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楷体" w:hAnsi="楷体" w:eastAsia="楷体" w:cs="楷体"/>
          <w:spacing w:val="0"/>
          <w:sz w:val="32"/>
          <w:szCs w:val="32"/>
          <w:lang w:val="en-US" w:eastAsia="zh-CN"/>
        </w:rPr>
        <w:t>（三）合同管理。</w:t>
      </w:r>
      <w:r>
        <w:rPr>
          <w:rFonts w:hint="eastAsia" w:ascii="仿宋_GB2312" w:hAnsi="Calibri" w:eastAsia="仿宋_GB2312" w:cs="仿宋_GB2312"/>
          <w:spacing w:val="0"/>
          <w:sz w:val="32"/>
          <w:szCs w:val="32"/>
          <w:lang w:val="en-US" w:eastAsia="zh-CN"/>
        </w:rPr>
        <w:t>购买主体与承接主体应当签订政府购买法律服务书面合同，明确服务对象、服务内容、服务期限、服务数量和质量、双方权利义务、服务价格及资金结算方式、服务绩效目标、违约责任等内容。</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楷体" w:hAnsi="楷体" w:eastAsia="楷体" w:cs="楷体"/>
          <w:spacing w:val="0"/>
          <w:sz w:val="32"/>
          <w:szCs w:val="32"/>
          <w:lang w:val="en-US" w:eastAsia="zh-CN"/>
        </w:rPr>
        <w:t>（四）履约责任。</w:t>
      </w:r>
      <w:r>
        <w:rPr>
          <w:rFonts w:hint="eastAsia" w:ascii="仿宋_GB2312" w:hAnsi="Calibri" w:eastAsia="仿宋_GB2312" w:cs="仿宋_GB2312"/>
          <w:spacing w:val="0"/>
          <w:sz w:val="32"/>
          <w:szCs w:val="32"/>
          <w:lang w:val="en-US" w:eastAsia="zh-CN"/>
        </w:rPr>
        <w:t>购买主体应当加强对政府购买法律服务项目的履约管理，开展绩效执行监控和验收评估，按照合同约定向承接主体支付服务费用。承接主体应当认真履行合同，依法诚信规范执业，规范使用政府购买服务项目资金，按时保质保量提供法律服务。</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五、指导监督</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仿宋_GB2312" w:hAnsi="Calibri" w:eastAsia="仿宋_GB2312" w:cs="仿宋_GB2312"/>
          <w:spacing w:val="0"/>
          <w:sz w:val="32"/>
          <w:szCs w:val="32"/>
          <w:lang w:val="en-US" w:eastAsia="zh-CN"/>
        </w:rPr>
        <w:t>购买主体和承接主体应当自觉接受监察监督、财政监督、审计监督、社会监督以及服务对象的监督。</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仿宋_GB2312" w:hAnsi="Calibri" w:eastAsia="仿宋_GB2312" w:cs="仿宋_GB2312"/>
          <w:spacing w:val="0"/>
          <w:sz w:val="32"/>
          <w:szCs w:val="32"/>
          <w:lang w:val="en-US" w:eastAsia="zh-CN"/>
        </w:rPr>
        <w:t>省级司法行政部门和财政部门可以结合本地实际制定政府购买法律服务的具体办法，进一步明确购买主体、承接主体、购买内容、购买程序等，推进本地区政府购买法律服务工作有序开展。</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仿宋_GB2312" w:hAnsi="Calibri" w:eastAsia="仿宋_GB2312" w:cs="仿宋_GB2312"/>
          <w:spacing w:val="0"/>
          <w:sz w:val="32"/>
          <w:szCs w:val="32"/>
          <w:lang w:val="en-US" w:eastAsia="zh-CN"/>
        </w:rPr>
        <w:t>各级财政部门负责本级政府购买法律服务计划的审核和监督管理，可以根据需要对部门实施的资金金额和社会影响大的政府购买法律服务项目开展重点绩效评价，会同司法行政部门积极推动各相关部门将符合条件的法律服务事项纳入本部门政府购买服务指导性目录。</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left"/>
        <w:textAlignment w:val="auto"/>
        <w:outlineLvl w:val="9"/>
        <w:rPr>
          <w:rFonts w:hint="eastAsia" w:ascii="仿宋_GB2312" w:hAnsi="Calibri" w:eastAsia="仿宋_GB2312" w:cs="仿宋_GB2312"/>
          <w:spacing w:val="0"/>
          <w:sz w:val="32"/>
          <w:szCs w:val="32"/>
          <w:lang w:val="en-US" w:eastAsia="zh-CN"/>
        </w:rPr>
      </w:pPr>
      <w:r>
        <w:rPr>
          <w:rFonts w:hint="eastAsia" w:ascii="仿宋_GB2312" w:hAnsi="Calibri" w:eastAsia="仿宋_GB2312" w:cs="仿宋_GB2312"/>
          <w:spacing w:val="0"/>
          <w:sz w:val="32"/>
          <w:szCs w:val="32"/>
          <w:lang w:val="en-US" w:eastAsia="zh-CN"/>
        </w:rPr>
        <w:t>各级司法行政部门应当引导律师等社会力量有序参与政府购买法律服务供给，加强业务指导和监督，研究完善政府购买法律服务质量标准，促进提高法律服务水平。</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87B4F"/>
    <w:rsid w:val="55F87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font61"/>
    <w:basedOn w:val="4"/>
    <w:qFormat/>
    <w:uiPriority w:val="0"/>
    <w:rPr>
      <w:rFonts w:hint="eastAsia" w:ascii="方正小标宋简体" w:hAnsi="方正小标宋简体" w:eastAsia="方正小标宋简体" w:cs="方正小标宋简体"/>
      <w:b/>
      <w:color w:val="000000"/>
      <w:sz w:val="31"/>
      <w:szCs w:val="31"/>
      <w:u w:val="none"/>
    </w:rPr>
  </w:style>
  <w:style w:type="character" w:customStyle="1" w:styleId="6">
    <w:name w:val="font81"/>
    <w:basedOn w:val="4"/>
    <w:qFormat/>
    <w:uiPriority w:val="0"/>
    <w:rPr>
      <w:rFonts w:hint="eastAsia" w:ascii="仿宋_GB2312" w:eastAsia="仿宋_GB2312" w:cs="仿宋_GB2312"/>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2021-09-09T02:57:00Z</dcterms:created>
  <dc:creator>陈弈</dc:creator>
  <cp:lastModifiedBy>陈弈</cp:lastModifiedBy>
  <dcterms:modified xsi:type="dcterms:W3CDTF">2021-09-09T02:59:54Z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C58ADD22CECB494BA73287C63B43389E</vt:lpwstr>
  </property>
</Properties>
</file>