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0474E">
      <w:pPr>
        <w:pStyle w:val="6"/>
        <w:numPr>
          <w:ilvl w:val="0"/>
          <w:numId w:val="0"/>
        </w:numPr>
        <w:bidi w:val="0"/>
        <w:ind w:leftChars="0"/>
        <w:rPr>
          <w:rFonts w:hint="default" w:eastAsia="仿宋"/>
          <w:lang w:val="en-US" w:eastAsia="zh-CN"/>
        </w:rPr>
      </w:pPr>
      <w:r>
        <w:rPr>
          <w:rFonts w:hint="eastAsia"/>
          <w:lang w:val="en-US" w:eastAsia="zh-CN"/>
        </w:rPr>
        <w:t>附件1、《磋商采购技术参数要求及评分办法》</w:t>
      </w:r>
    </w:p>
    <w:p w14:paraId="60A08208">
      <w:pPr>
        <w:pStyle w:val="6"/>
        <w:bidi w:val="0"/>
        <w:ind w:left="425" w:leftChars="0" w:hanging="425" w:firstLineChars="0"/>
        <w:rPr>
          <w:rFonts w:hint="eastAsia"/>
        </w:rPr>
      </w:pPr>
      <w:r>
        <w:rPr>
          <w:rFonts w:hint="eastAsia" w:ascii="宋体" w:hAnsi="宋体" w:eastAsia="宋体" w:cs="宋体"/>
          <w:color w:val="auto"/>
          <w:highlight w:val="none"/>
          <w:lang w:eastAsia="zh-CN"/>
        </w:rPr>
        <w:t>磋商采购</w:t>
      </w:r>
      <w:r>
        <w:rPr>
          <w:rFonts w:hint="eastAsia" w:ascii="宋体" w:hAnsi="宋体" w:eastAsia="宋体" w:cs="宋体"/>
          <w:color w:val="auto"/>
          <w:highlight w:val="none"/>
          <w:lang w:val="en-US" w:eastAsia="zh-CN"/>
        </w:rPr>
        <w:t>技术参数</w:t>
      </w:r>
      <w:r>
        <w:rPr>
          <w:rFonts w:hint="eastAsia" w:ascii="宋体" w:hAnsi="宋体" w:eastAsia="宋体" w:cs="宋体"/>
          <w:color w:val="auto"/>
          <w:highlight w:val="none"/>
        </w:rPr>
        <w:t>要求</w:t>
      </w:r>
    </w:p>
    <w:p w14:paraId="361A709A">
      <w:pPr>
        <w:pStyle w:val="7"/>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项目背景 </w:t>
      </w:r>
    </w:p>
    <w:p w14:paraId="6DE6990C">
      <w:pPr>
        <w:bidi w:val="0"/>
        <w:rPr>
          <w:rFonts w:hint="eastAsia" w:ascii="宋体" w:hAnsi="宋体" w:eastAsia="宋体" w:cs="宋体"/>
          <w:color w:val="auto"/>
          <w:highlight w:val="none"/>
        </w:rPr>
      </w:pPr>
      <w:r>
        <w:rPr>
          <w:rFonts w:hint="eastAsia" w:ascii="宋体" w:hAnsi="宋体" w:eastAsia="宋体" w:cs="宋体"/>
          <w:color w:val="auto"/>
          <w:highlight w:val="none"/>
        </w:rPr>
        <w:t>行政事业资产是构成国有资产的重要组成部分，也是行政事业单位履行职能，保障正常运转以及提供公共服务的物质基础。做好行政事业单位资产管理，对于提升行政事业单位国有资产管理整体水平、更好地服务与保障单位履职和事业发展，具有重要意义。近年来，行政事业单位国有资产规模不断壮大，为了进一步规范和加强固定资产管理，保证固定资产的安全完整，各项固定资产都有着严格的使用规范与使用年限等要求。因此开展周期性的固定资产盘点以保证资产的安全可靠，及时发现问题并予以消除，是固定资产实物管理中非常重要的环节。借此，将根据各级政府及其财政部门专项工作要求或者特定经济行为需要，按照规定的政策、工作程序和方法，有序开展资产清查盘点工作，对行政事业单位进行账务清理、财产清查，依法认定各项资产损益，真实反映行政事业单位国有资产占有使用状况，切实提高现有资产使用效益。以存量调控增量，优化资源配置，推动解决资产重复配置、闲置浪费等问题。高效保障行政事业单位履职和事业发展、促进经济社会发展提供更加坚实的物质基础。</w:t>
      </w:r>
      <w:r>
        <w:rPr>
          <w:rFonts w:hint="eastAsia" w:ascii="宋体" w:hAnsi="宋体" w:eastAsia="宋体" w:cs="宋体"/>
          <w:color w:val="auto"/>
          <w:kern w:val="0"/>
          <w:sz w:val="24"/>
          <w:szCs w:val="24"/>
          <w:highlight w:val="none"/>
          <w:shd w:val="clear" w:color="auto" w:fill="FFFFFF"/>
          <w:lang w:val="en-US" w:eastAsia="zh-CN" w:bidi="ar-SA"/>
        </w:rPr>
        <w:t>（项号1）</w:t>
      </w:r>
    </w:p>
    <w:p w14:paraId="658BD95C">
      <w:pPr>
        <w:pStyle w:val="7"/>
        <w:bidi w:val="0"/>
        <w:rPr>
          <w:rFonts w:hint="eastAsia" w:ascii="宋体" w:hAnsi="宋体" w:eastAsia="宋体" w:cs="宋体"/>
          <w:color w:val="auto"/>
          <w:highlight w:val="none"/>
        </w:rPr>
      </w:pPr>
      <w:r>
        <w:rPr>
          <w:rFonts w:hint="eastAsia" w:ascii="宋体" w:hAnsi="宋体" w:eastAsia="宋体" w:cs="宋体"/>
          <w:color w:val="auto"/>
          <w:highlight w:val="none"/>
        </w:rPr>
        <w:t>建设目标</w:t>
      </w:r>
    </w:p>
    <w:p w14:paraId="5ADC97B4">
      <w:pPr>
        <w:bidi w:val="0"/>
        <w:rPr>
          <w:rFonts w:hint="eastAsia" w:ascii="宋体" w:hAnsi="宋体" w:eastAsia="宋体" w:cs="宋体"/>
          <w:color w:val="auto"/>
          <w:highlight w:val="none"/>
        </w:rPr>
      </w:pPr>
      <w:r>
        <w:rPr>
          <w:rFonts w:hint="eastAsia" w:ascii="宋体" w:hAnsi="宋体" w:eastAsia="宋体" w:cs="宋体"/>
          <w:color w:val="auto"/>
          <w:highlight w:val="none"/>
        </w:rPr>
        <w:t>为了进一步规范和加强行政事业单位资产管理，保证行政事业单位资产的安全完整，国有固定资产都有着严格的使用规范与使用年限等要求，加强对资产的使用过程的详细记录，开展周期性的资产盘点，保证资产安全可靠，及时发现问题并予以消除是行政事业单位资产管理的重要举措。现围绕将目标分为以下几部分：</w:t>
      </w:r>
    </w:p>
    <w:p w14:paraId="664934D8">
      <w:pPr>
        <w:bidi w:val="0"/>
        <w:rPr>
          <w:rFonts w:hint="eastAsia" w:ascii="宋体" w:hAnsi="宋体" w:eastAsia="宋体" w:cs="宋体"/>
          <w:color w:val="auto"/>
          <w:highlight w:val="none"/>
        </w:rPr>
      </w:pPr>
      <w:r>
        <w:rPr>
          <w:rFonts w:hint="eastAsia" w:ascii="宋体" w:hAnsi="宋体" w:eastAsia="宋体" w:cs="宋体"/>
          <w:color w:val="auto"/>
          <w:highlight w:val="none"/>
        </w:rPr>
        <w:t>（1）资产管理标签化，形成“一物一卡一码”管理模式采用成熟先进的条形码技术，赋予每个实物资产唯一的资产条码标签，实现实物资产、资产信息卡与资产标签的统一绑定，确保“一物一卡一码”。资产标签将作为“资产编码身份证”伴随着资产管理全生命周期，高效支持资产盘点工作。</w:t>
      </w:r>
      <w:r>
        <w:rPr>
          <w:rFonts w:hint="eastAsia" w:ascii="宋体" w:hAnsi="宋体" w:eastAsia="宋体" w:cs="宋体"/>
          <w:color w:val="auto"/>
          <w:kern w:val="0"/>
          <w:sz w:val="24"/>
          <w:szCs w:val="24"/>
          <w:highlight w:val="none"/>
          <w:shd w:val="clear" w:color="auto" w:fill="FFFFFF"/>
          <w:lang w:val="en-US" w:eastAsia="zh-CN" w:bidi="ar-SA"/>
        </w:rPr>
        <w:t>（项号2）</w:t>
      </w:r>
    </w:p>
    <w:p w14:paraId="27C7CCB7">
      <w:pPr>
        <w:bidi w:val="0"/>
        <w:rPr>
          <w:rFonts w:hint="eastAsia" w:ascii="宋体" w:hAnsi="宋体" w:eastAsia="宋体" w:cs="宋体"/>
          <w:color w:val="auto"/>
          <w:highlight w:val="none"/>
        </w:rPr>
      </w:pPr>
      <w:r>
        <w:rPr>
          <w:rFonts w:hint="eastAsia" w:ascii="宋体" w:hAnsi="宋体" w:eastAsia="宋体" w:cs="宋体"/>
          <w:color w:val="auto"/>
          <w:highlight w:val="none"/>
        </w:rPr>
        <w:t>（2）盘点模式多样化，灵活适应资产盘点需求</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考虑到各单位的盘点场景差异，资产盘点支持扫码盘点、</w:t>
      </w:r>
      <w:r>
        <w:rPr>
          <w:rFonts w:hint="eastAsia" w:ascii="宋体" w:hAnsi="宋体" w:eastAsia="宋体" w:cs="宋体"/>
          <w:color w:val="auto"/>
          <w:highlight w:val="none"/>
          <w:lang w:val="en-US" w:eastAsia="zh-CN"/>
        </w:rPr>
        <w:t>个人自盘</w:t>
      </w:r>
      <w:r>
        <w:rPr>
          <w:rFonts w:hint="eastAsia" w:ascii="宋体" w:hAnsi="宋体" w:eastAsia="宋体" w:cs="宋体"/>
          <w:color w:val="auto"/>
          <w:highlight w:val="none"/>
        </w:rPr>
        <w:t>等多种方案，灵活适应各单位的资产盘点需求，满足资产盘点管理要求。</w:t>
      </w:r>
      <w:r>
        <w:rPr>
          <w:rFonts w:hint="eastAsia" w:ascii="宋体" w:hAnsi="宋体" w:eastAsia="宋体" w:cs="宋体"/>
          <w:color w:val="auto"/>
          <w:kern w:val="0"/>
          <w:sz w:val="24"/>
          <w:szCs w:val="24"/>
          <w:highlight w:val="none"/>
          <w:shd w:val="clear" w:color="auto" w:fill="FFFFFF"/>
          <w:lang w:val="en-US" w:eastAsia="zh-CN" w:bidi="ar-SA"/>
        </w:rPr>
        <w:t>（项号3）</w:t>
      </w:r>
    </w:p>
    <w:p w14:paraId="2A7DF878">
      <w:pPr>
        <w:bidi w:val="0"/>
        <w:rPr>
          <w:rFonts w:hint="eastAsia" w:ascii="宋体" w:hAnsi="宋体" w:eastAsia="宋体" w:cs="宋体"/>
          <w:color w:val="auto"/>
          <w:highlight w:val="none"/>
        </w:rPr>
      </w:pPr>
      <w:r>
        <w:rPr>
          <w:rFonts w:hint="eastAsia" w:ascii="宋体" w:hAnsi="宋体" w:eastAsia="宋体" w:cs="宋体"/>
          <w:color w:val="auto"/>
          <w:highlight w:val="none"/>
        </w:rPr>
        <w:t>（3）盘点业务规范化，确保</w:t>
      </w:r>
      <w:r>
        <w:rPr>
          <w:rFonts w:hint="eastAsia" w:ascii="宋体" w:hAnsi="宋体" w:eastAsia="宋体" w:cs="宋体"/>
          <w:color w:val="auto"/>
          <w:highlight w:val="none"/>
          <w:lang w:val="en-US" w:eastAsia="zh-CN"/>
        </w:rPr>
        <w:t>资产</w:t>
      </w:r>
      <w:r>
        <w:rPr>
          <w:rFonts w:hint="eastAsia" w:ascii="宋体" w:hAnsi="宋体" w:eastAsia="宋体" w:cs="宋体"/>
          <w:color w:val="auto"/>
          <w:highlight w:val="none"/>
        </w:rPr>
        <w:t>账实相符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根据管理要求，单位应对资产进行定期或不定期盘点、对账，出现资产盘盈盘亏的，按照财务、会计和资产管理制度有关规定处理，盘盈资产在确认权属后登记入账，盘亏资产按规定认定责任，赔偿损失，以报损方式履行资产处置审批程序后核销相关账务，做到账实相符、账账相符。</w:t>
      </w:r>
      <w:r>
        <w:rPr>
          <w:rFonts w:hint="eastAsia" w:ascii="宋体" w:hAnsi="宋体" w:eastAsia="宋体" w:cs="宋体"/>
          <w:color w:val="auto"/>
          <w:kern w:val="0"/>
          <w:sz w:val="24"/>
          <w:szCs w:val="24"/>
          <w:highlight w:val="none"/>
          <w:shd w:val="clear" w:color="auto" w:fill="FFFFFF"/>
          <w:lang w:val="en-US" w:eastAsia="zh-CN" w:bidi="ar-SA"/>
        </w:rPr>
        <w:t>（项号4）</w:t>
      </w:r>
    </w:p>
    <w:p w14:paraId="281CE61A">
      <w:pPr>
        <w:bidi w:val="0"/>
        <w:rPr>
          <w:rFonts w:hint="eastAsia" w:ascii="宋体" w:hAnsi="宋体" w:eastAsia="宋体" w:cs="宋体"/>
          <w:color w:val="auto"/>
          <w:highlight w:val="none"/>
        </w:rPr>
      </w:pPr>
      <w:r>
        <w:rPr>
          <w:rFonts w:hint="eastAsia" w:ascii="宋体" w:hAnsi="宋体" w:eastAsia="宋体" w:cs="宋体"/>
          <w:color w:val="auto"/>
          <w:highlight w:val="none"/>
        </w:rPr>
        <w:t>（4）管理过程透明化，动态监管资产盘点态势</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盘点任务发起、资产盘点、资产信息变更、资产盘盈盘亏等业务环节实现闭环管理，达到盘点工作的全程电子化管控效果，并可实时向管理部门展示各项盘点任务执行进度与成果，帮助单位即时发现问题、纠正问题。让盘点工作更透明，动态掌控资产盘点态势。</w:t>
      </w:r>
      <w:r>
        <w:rPr>
          <w:rFonts w:hint="eastAsia" w:ascii="宋体" w:hAnsi="宋体" w:eastAsia="宋体" w:cs="宋体"/>
          <w:color w:val="auto"/>
          <w:kern w:val="0"/>
          <w:sz w:val="24"/>
          <w:szCs w:val="24"/>
          <w:highlight w:val="none"/>
          <w:shd w:val="clear" w:color="auto" w:fill="FFFFFF"/>
          <w:lang w:val="en-US" w:eastAsia="zh-CN" w:bidi="ar-SA"/>
        </w:rPr>
        <w:t>（项号5）</w:t>
      </w:r>
    </w:p>
    <w:p w14:paraId="7C33A54F">
      <w:pPr>
        <w:bidi w:val="0"/>
        <w:rPr>
          <w:rFonts w:hint="eastAsia" w:ascii="宋体" w:hAnsi="宋体" w:eastAsia="宋体" w:cs="宋体"/>
          <w:color w:val="auto"/>
          <w:highlight w:val="none"/>
        </w:rPr>
      </w:pPr>
      <w:r>
        <w:rPr>
          <w:rFonts w:hint="eastAsia" w:ascii="宋体" w:hAnsi="宋体" w:eastAsia="宋体" w:cs="宋体"/>
          <w:color w:val="auto"/>
          <w:highlight w:val="none"/>
        </w:rPr>
        <w:t>（5）系统应用智能化，大幅提升盘点效率</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本次清查盘点采用</w:t>
      </w:r>
      <w:r>
        <w:rPr>
          <w:rFonts w:hint="eastAsia" w:ascii="宋体" w:hAnsi="宋体" w:eastAsia="宋体" w:cs="宋体"/>
          <w:color w:val="auto"/>
          <w:highlight w:val="none"/>
        </w:rPr>
        <w:t>WEB端管理系统</w:t>
      </w:r>
      <w:r>
        <w:rPr>
          <w:rFonts w:hint="eastAsia" w:ascii="宋体" w:hAnsi="宋体" w:eastAsia="宋体" w:cs="宋体"/>
          <w:color w:val="auto"/>
          <w:highlight w:val="none"/>
          <w:lang w:val="en-US" w:eastAsia="zh-CN"/>
        </w:rPr>
        <w:t>和</w:t>
      </w:r>
      <w:r>
        <w:rPr>
          <w:rFonts w:hint="eastAsia" w:ascii="宋体" w:hAnsi="宋体" w:eastAsia="宋体" w:cs="宋体"/>
          <w:color w:val="auto"/>
          <w:highlight w:val="none"/>
        </w:rPr>
        <w:t>移动端</w:t>
      </w:r>
      <w:r>
        <w:rPr>
          <w:rFonts w:hint="eastAsia" w:ascii="宋体" w:hAnsi="宋体" w:eastAsia="宋体" w:cs="宋体"/>
          <w:color w:val="auto"/>
          <w:highlight w:val="none"/>
          <w:lang w:val="en-US" w:eastAsia="zh-CN"/>
        </w:rPr>
        <w:t>盘点系统辅助单位进行资产管理。首先，通过PC</w:t>
      </w:r>
      <w:r>
        <w:rPr>
          <w:rFonts w:hint="eastAsia" w:ascii="宋体" w:hAnsi="宋体" w:eastAsia="宋体" w:cs="宋体"/>
          <w:color w:val="auto"/>
          <w:highlight w:val="none"/>
        </w:rPr>
        <w:t>端</w:t>
      </w:r>
      <w:r>
        <w:rPr>
          <w:rFonts w:hint="eastAsia" w:ascii="宋体" w:hAnsi="宋体" w:eastAsia="宋体" w:cs="宋体"/>
          <w:color w:val="auto"/>
          <w:highlight w:val="none"/>
          <w:lang w:val="en-US" w:eastAsia="zh-CN"/>
        </w:rPr>
        <w:t>盘点云平台</w:t>
      </w:r>
      <w:r>
        <w:rPr>
          <w:rFonts w:hint="eastAsia" w:ascii="宋体" w:hAnsi="宋体" w:eastAsia="宋体" w:cs="宋体"/>
          <w:color w:val="auto"/>
          <w:highlight w:val="none"/>
        </w:rPr>
        <w:t>，统筹资产盘点智能化应用，科学辅助资产盘点工作</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其次，采用</w:t>
      </w:r>
      <w:r>
        <w:rPr>
          <w:rFonts w:hint="eastAsia" w:ascii="宋体" w:hAnsi="宋体" w:eastAsia="宋体" w:cs="宋体"/>
          <w:color w:val="auto"/>
          <w:highlight w:val="none"/>
        </w:rPr>
        <w:t>移动端</w:t>
      </w:r>
      <w:r>
        <w:rPr>
          <w:rFonts w:hint="eastAsia" w:ascii="宋体" w:hAnsi="宋体" w:eastAsia="宋体" w:cs="宋体"/>
          <w:color w:val="auto"/>
          <w:highlight w:val="none"/>
          <w:lang w:val="en-US" w:eastAsia="zh-CN"/>
        </w:rPr>
        <w:t>盘点</w:t>
      </w:r>
      <w:r>
        <w:rPr>
          <w:rFonts w:hint="eastAsia" w:ascii="宋体" w:hAnsi="宋体" w:eastAsia="宋体" w:cs="宋体"/>
          <w:color w:val="auto"/>
          <w:highlight w:val="none"/>
          <w:lang w:eastAsia="zh-CN"/>
        </w:rPr>
        <w:t>系统</w:t>
      </w:r>
      <w:r>
        <w:rPr>
          <w:rFonts w:hint="eastAsia" w:ascii="宋体" w:hAnsi="宋体" w:eastAsia="宋体" w:cs="宋体"/>
          <w:color w:val="auto"/>
          <w:highlight w:val="none"/>
        </w:rPr>
        <w:t>，充分发挥移动应用不受地理限制、使用方便等优势，达到人人可盘点的理想效果，夯实资产管理精细化水平</w:t>
      </w:r>
      <w:r>
        <w:rPr>
          <w:rFonts w:hint="eastAsia" w:ascii="宋体" w:hAnsi="宋体" w:eastAsia="宋体" w:cs="宋体"/>
          <w:color w:val="auto"/>
          <w:highlight w:val="none"/>
          <w:lang w:eastAsia="zh-CN"/>
        </w:rPr>
        <w:t>。</w:t>
      </w:r>
      <w:r>
        <w:rPr>
          <w:rFonts w:hint="eastAsia" w:ascii="宋体" w:hAnsi="宋体" w:eastAsia="宋体" w:cs="宋体"/>
          <w:color w:val="auto"/>
          <w:kern w:val="0"/>
          <w:sz w:val="24"/>
          <w:szCs w:val="24"/>
          <w:highlight w:val="none"/>
          <w:shd w:val="clear" w:color="auto" w:fill="FFFFFF"/>
          <w:lang w:val="en-US" w:eastAsia="zh-CN" w:bidi="ar-SA"/>
        </w:rPr>
        <w:t>（项号6）</w:t>
      </w:r>
    </w:p>
    <w:p w14:paraId="22EE0DD3">
      <w:pPr>
        <w:pStyle w:val="7"/>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具体采购内容技术参数</w:t>
      </w:r>
      <w:r>
        <w:rPr>
          <w:rFonts w:hint="eastAsia" w:ascii="宋体" w:hAnsi="宋体" w:eastAsia="宋体" w:cs="宋体"/>
          <w:color w:val="auto"/>
          <w:highlight w:val="none"/>
          <w:lang w:val="en-US" w:eastAsia="zh-CN"/>
        </w:rPr>
        <w:t>如下：</w:t>
      </w:r>
    </w:p>
    <w:p w14:paraId="094DE480">
      <w:pPr>
        <w:pStyle w:val="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采购内容</w:t>
      </w:r>
    </w:p>
    <w:p w14:paraId="754A878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本次主要采购内容包括资产盘点服务及盘点支撑工具。（项号7）</w:t>
      </w:r>
    </w:p>
    <w:tbl>
      <w:tblPr>
        <w:tblStyle w:val="11"/>
        <w:tblW w:w="840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00"/>
        <w:gridCol w:w="5909"/>
      </w:tblGrid>
      <w:tr w14:paraId="191E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500"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303BA0C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类别</w:t>
            </w:r>
          </w:p>
        </w:tc>
        <w:tc>
          <w:tcPr>
            <w:tcW w:w="5909" w:type="dxa"/>
            <w:tcBorders>
              <w:top w:val="single" w:color="000000" w:sz="4" w:space="0"/>
              <w:left w:val="single" w:color="000000" w:sz="4" w:space="0"/>
              <w:bottom w:val="single" w:color="000000" w:sz="4" w:space="0"/>
              <w:right w:val="single" w:color="000000" w:sz="4" w:space="0"/>
            </w:tcBorders>
            <w:shd w:val="clear" w:color="auto" w:fill="D9D9D9"/>
            <w:vAlign w:val="center"/>
          </w:tcPr>
          <w:p w14:paraId="555F06F1">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r>
      <w:tr w14:paraId="5F50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28987F6">
            <w:pPr>
              <w:bidi w:val="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盘点云平台工具</w:t>
            </w:r>
          </w:p>
        </w:tc>
        <w:tc>
          <w:tcPr>
            <w:tcW w:w="5909" w:type="dxa"/>
            <w:tcBorders>
              <w:top w:val="single" w:color="000000" w:sz="4" w:space="0"/>
              <w:left w:val="single" w:color="000000" w:sz="4" w:space="0"/>
              <w:bottom w:val="single" w:color="auto" w:sz="4" w:space="0"/>
              <w:right w:val="single" w:color="000000" w:sz="4" w:space="0"/>
            </w:tcBorders>
            <w:shd w:val="clear" w:color="auto" w:fill="auto"/>
            <w:vAlign w:val="center"/>
          </w:tcPr>
          <w:p w14:paraId="1BCD7164">
            <w:pPr>
              <w:bidi w:val="0"/>
              <w:ind w:left="0" w:leftChars="0" w:firstLine="0" w:firstLineChars="0"/>
              <w:jc w:val="left"/>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PC端盘点云平台、移动端盘点系统</w:t>
            </w:r>
          </w:p>
        </w:tc>
      </w:tr>
      <w:tr w14:paraId="3E03D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2500" w:type="dxa"/>
            <w:tcBorders>
              <w:top w:val="single" w:color="000000" w:sz="4" w:space="0"/>
              <w:left w:val="single" w:color="000000" w:sz="4" w:space="0"/>
              <w:bottom w:val="single" w:color="auto" w:sz="4" w:space="0"/>
              <w:right w:val="single" w:color="000000" w:sz="4" w:space="0"/>
            </w:tcBorders>
            <w:shd w:val="clear" w:color="auto" w:fill="auto"/>
            <w:vAlign w:val="center"/>
          </w:tcPr>
          <w:p w14:paraId="2E9F5D28">
            <w:pPr>
              <w:bidi w:val="0"/>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盘点服务</w:t>
            </w:r>
          </w:p>
        </w:tc>
        <w:tc>
          <w:tcPr>
            <w:tcW w:w="5909" w:type="dxa"/>
            <w:tcBorders>
              <w:top w:val="single" w:color="000000" w:sz="4" w:space="0"/>
              <w:left w:val="single" w:color="000000" w:sz="4" w:space="0"/>
              <w:bottom w:val="single" w:color="auto" w:sz="4" w:space="0"/>
              <w:right w:val="single" w:color="000000" w:sz="4" w:space="0"/>
            </w:tcBorders>
            <w:shd w:val="clear" w:color="auto" w:fill="auto"/>
            <w:vAlign w:val="center"/>
          </w:tcPr>
          <w:p w14:paraId="002E59F7">
            <w:pPr>
              <w:bidi w:val="0"/>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盘点服务</w:t>
            </w:r>
          </w:p>
        </w:tc>
      </w:tr>
    </w:tbl>
    <w:p w14:paraId="64F1CB48">
      <w:pPr>
        <w:ind w:left="0" w:leftChars="0" w:firstLine="0" w:firstLineChars="0"/>
        <w:rPr>
          <w:rFonts w:hint="eastAsia" w:ascii="宋体" w:hAnsi="宋体" w:eastAsia="宋体" w:cs="宋体"/>
          <w:color w:val="auto"/>
          <w:highlight w:val="none"/>
          <w:lang w:val="en-US" w:eastAsia="zh-CN"/>
        </w:rPr>
      </w:pPr>
    </w:p>
    <w:p w14:paraId="5BD2DF9D">
      <w:pPr>
        <w:pStyle w:val="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资产盘点服务技术参数</w:t>
      </w:r>
    </w:p>
    <w:p w14:paraId="50654250">
      <w:pPr>
        <w:spacing w:line="50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（1）本次固定资产盘点以 2025 年 3 月 31 日为基准日，全面梳理该日期前的各类固定资产，旨在保证资产盘点工作全面、准确、无遗漏，切实维护资产信息的完整性与可靠性。（项号8）</w:t>
      </w:r>
    </w:p>
    <w:p w14:paraId="440B03E1">
      <w:pPr>
        <w:spacing w:line="50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（2）本次着重以一体化资产管理系统的资产数量为主进行资产清查盘点，本次清查盘点的资产数约2700件。（项号9）</w:t>
      </w:r>
    </w:p>
    <w:p w14:paraId="3521FBDE">
      <w:pPr>
        <w:spacing w:line="500" w:lineRule="exact"/>
        <w:ind w:firstLine="480" w:firstLineChars="200"/>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（3）清晰的记录每条资产的使用信息，包括资产名称、资产状态、资产管理部门、资产管理人、资产使用部门、资产使用人、品牌、规格型号、存放位置等。（项号10）</w:t>
      </w:r>
    </w:p>
    <w:p w14:paraId="61692CF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（4）供应商需要提供资产盘点信息化工具，包括</w:t>
      </w:r>
      <w:r>
        <w:rPr>
          <w:rFonts w:hint="eastAsia" w:ascii="宋体" w:hAnsi="宋体" w:eastAsia="宋体" w:cs="宋体"/>
          <w:color w:val="auto"/>
          <w:highlight w:val="none"/>
          <w:lang w:val="en-US" w:eastAsia="zh-CN"/>
        </w:rPr>
        <w:t>PC端盘点云平台、移动端盘点系统，协助单位完成资产盘点。</w:t>
      </w:r>
      <w:r>
        <w:rPr>
          <w:rFonts w:hint="eastAsia" w:ascii="宋体" w:hAnsi="宋体" w:eastAsia="宋体" w:cs="宋体"/>
          <w:color w:val="auto"/>
          <w:kern w:val="0"/>
          <w:sz w:val="24"/>
          <w:szCs w:val="24"/>
          <w:highlight w:val="none"/>
          <w:shd w:val="clear" w:color="auto" w:fill="FFFFFF"/>
          <w:lang w:val="en-US" w:eastAsia="zh-CN" w:bidi="ar-SA"/>
        </w:rPr>
        <w:t>（项号11）</w:t>
      </w:r>
    </w:p>
    <w:p w14:paraId="4DBF5BB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（5）用户需要在移动端盘点系统提供拍照上传功能，照片大小需要在300-500k范围内，移动端上传照片需要与PC端盘点云平台实现实时同步。（项号12）</w:t>
      </w:r>
    </w:p>
    <w:p w14:paraId="4660351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（6）用户需要在移动端盘点系统提供视频上传功能，移动端上传视频需要与PC端盘点云平台实现实时同步。（项号13）</w:t>
      </w:r>
    </w:p>
    <w:p w14:paraId="58A0E57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（7）用户需要在移动端盘点系统提供资产定位功能，移动端盘点系统可快速获取资产的经纬度信息，移动端上传资产经纬度需要与PC端盘点云平台实现实时同步。（项号14）</w:t>
      </w:r>
    </w:p>
    <w:p w14:paraId="2C6B05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8）为确保资产信息精准对应，供应商需协助采购方核实实物与登记人及所在处室的匹配情况。同时，针对每间办公室，细致梳理并清晰标明资产清单，让资产分布一目了然，助力资产管理工作高效、有序开展。（项号15）</w:t>
      </w:r>
    </w:p>
    <w:p w14:paraId="54619F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ascii="宋体" w:hAnsi="宋体" w:eastAsia="宋体" w:cs="宋体"/>
          <w:color w:val="auto"/>
          <w:kern w:val="0"/>
          <w:sz w:val="24"/>
          <w:szCs w:val="24"/>
          <w:highlight w:val="none"/>
          <w:shd w:val="clear" w:color="auto" w:fill="FFFFFF"/>
          <w:lang w:val="en-US" w:eastAsia="zh-CN" w:bidi="ar-SA"/>
        </w:rPr>
        <w:t>（9）根据盘点内容形成准确的实物盘点表，盘点表按周与客户详情同步进度。（项号16）</w:t>
      </w:r>
    </w:p>
    <w:p w14:paraId="21A56B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（10）根据本次资产清查盘点的结果，梳理出账实相符固定资产清册、有物无账固定资产清册、有账无物固定资产清册、应报废固定资产清册。（项号17）</w:t>
      </w:r>
    </w:p>
    <w:p w14:paraId="1FBE18E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11）提供固定资产条码粘贴服务，固化清查成果，防止前清后乱。赋予每件固定资产“唯一的身份证”信息及相关信息，实现固定资产“一物一卡一码”管理，为固定资产实物管理的信息化打下基础。（项号18）</w:t>
      </w:r>
    </w:p>
    <w:p w14:paraId="68503AF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（12）在资产盘点过程中，协助采购方认定固定资产的归属，区分本单位资产、划拨及借用资产，杜绝漏登记及虚增、重复登记固定资产的情况。（项号19）</w:t>
      </w:r>
    </w:p>
    <w:p w14:paraId="7517A6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（13）将资产盘点结果明细上传至财政部门预算管理一体化系统中，以此保障一体化系统内资产数据的全面性、准确性与完整性。（项号20）</w:t>
      </w:r>
    </w:p>
    <w:p w14:paraId="2F981EA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14）供应方协助单位进行资产清查报表的编报工作，清查编报涵盖单户表与汇总表的编制。在编报过程中，需严格遵循相关规范与要求，注重细节把控，确保报表内容完整、数据准确、逻辑清晰，全方位保障报表编报工作的高质量完成。（项号21）</w:t>
      </w:r>
    </w:p>
    <w:p w14:paraId="34C799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15）供应方协助单位进行资产清查报表的编报工作，清查编报涵盖单户表与汇总表的编制。在编报过程中，需严格遵循相关规范与要求，注重细节把控，确保报表内容完整、数据准确、逻辑清晰，全方位保障报表编报工作的高质量完成。（项号22）</w:t>
      </w:r>
    </w:p>
    <w:p w14:paraId="722EF1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lang w:val="en-US" w:eastAsia="zh-CN"/>
        </w:rPr>
      </w:pPr>
      <w:r>
        <w:rPr>
          <w:rFonts w:hint="eastAsia" w:ascii="宋体" w:hAnsi="宋体" w:eastAsia="宋体" w:cs="宋体"/>
          <w:color w:val="auto"/>
          <w:kern w:val="0"/>
          <w:sz w:val="24"/>
          <w:szCs w:val="24"/>
          <w:highlight w:val="none"/>
          <w:shd w:val="clear" w:color="auto" w:fill="FFFFFF"/>
          <w:lang w:val="en-US" w:eastAsia="zh-CN" w:bidi="ar-SA"/>
        </w:rPr>
        <w:t>（16）其他需要</w:t>
      </w:r>
    </w:p>
    <w:p w14:paraId="71239E2E">
      <w:pPr>
        <w:pStyle w:val="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盘点工具技术参数</w:t>
      </w:r>
    </w:p>
    <w:p w14:paraId="109503A7">
      <w:pPr>
        <w:numPr>
          <w:ilvl w:val="0"/>
          <w:numId w:val="0"/>
        </w:numPr>
        <w:spacing w:line="480" w:lineRule="exact"/>
        <w:ind w:left="0" w:firstLine="482" w:firstLineChars="200"/>
        <w:jc w:val="left"/>
        <w:rPr>
          <w:rFonts w:hint="eastAsia" w:ascii="宋体" w:hAnsi="宋体" w:eastAsia="宋体" w:cs="宋体"/>
          <w:b/>
          <w:bCs/>
          <w:color w:val="auto"/>
          <w:kern w:val="2"/>
          <w:sz w:val="24"/>
          <w:szCs w:val="24"/>
          <w:highlight w:val="none"/>
          <w:lang w:val="en-US" w:eastAsia="zh-CN"/>
        </w:rPr>
      </w:pPr>
      <w:r>
        <w:rPr>
          <w:rFonts w:hint="eastAsia" w:ascii="宋体" w:hAnsi="宋体" w:eastAsia="宋体" w:cs="宋体"/>
          <w:b/>
          <w:bCs/>
          <w:color w:val="auto"/>
          <w:kern w:val="2"/>
          <w:sz w:val="24"/>
          <w:szCs w:val="24"/>
          <w:highlight w:val="none"/>
          <w:lang w:val="en-US" w:eastAsia="zh-CN"/>
        </w:rPr>
        <w:t>一、工具1--资产盘点云平台</w:t>
      </w:r>
    </w:p>
    <w:p w14:paraId="2093869C">
      <w:pPr>
        <w:widowControl w:val="0"/>
        <w:numPr>
          <w:ilvl w:val="0"/>
          <w:numId w:val="0"/>
        </w:numPr>
        <w:bidi w:val="0"/>
        <w:spacing w:line="360" w:lineRule="auto"/>
        <w:ind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（1）盘点任务管理</w:t>
      </w:r>
    </w:p>
    <w:p w14:paraId="4FD12E6A">
      <w:pPr>
        <w:widowControl w:val="0"/>
        <w:numPr>
          <w:ilvl w:val="0"/>
          <w:numId w:val="0"/>
        </w:numPr>
        <w:bidi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接入一体化资产管理系统下发的资产盘点任务，将盘点任务在盘点云平台中按照使用人、管理人、管理组等形式进行任务下发，确保盘点人员可接收到对应的盘点单据。</w:t>
      </w:r>
      <w:r>
        <w:rPr>
          <w:rFonts w:hint="eastAsia" w:ascii="宋体" w:hAnsi="宋体" w:eastAsia="宋体" w:cs="宋体"/>
          <w:color w:val="auto"/>
          <w:kern w:val="0"/>
          <w:sz w:val="24"/>
          <w:szCs w:val="24"/>
          <w:highlight w:val="none"/>
          <w:shd w:val="clear" w:color="auto" w:fill="FFFFFF"/>
          <w:lang w:val="en-US" w:eastAsia="zh-CN" w:bidi="ar-SA"/>
        </w:rPr>
        <w:t>（项号23）</w:t>
      </w:r>
    </w:p>
    <w:p w14:paraId="07521E89">
      <w:pPr>
        <w:widowControl w:val="0"/>
        <w:numPr>
          <w:ilvl w:val="0"/>
          <w:numId w:val="0"/>
        </w:numPr>
        <w:bidi w:val="0"/>
        <w:spacing w:line="360" w:lineRule="auto"/>
        <w:ind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（2）盘点单</w:t>
      </w:r>
    </w:p>
    <w:p w14:paraId="625A34EA">
      <w:pPr>
        <w:widowControl w:val="0"/>
        <w:numPr>
          <w:ilvl w:val="0"/>
          <w:numId w:val="0"/>
        </w:numPr>
        <w:bidi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基于资产盘点单，用户可查看盘点任务的详细内容，并开始资产盘点工作。盘点过程中需要对</w:t>
      </w:r>
      <w:r>
        <w:rPr>
          <w:rFonts w:hint="eastAsia" w:ascii="宋体" w:hAnsi="宋体" w:eastAsia="宋体" w:cs="宋体"/>
          <w:color w:val="auto"/>
          <w:kern w:val="0"/>
          <w:sz w:val="24"/>
          <w:szCs w:val="24"/>
          <w:highlight w:val="none"/>
          <w:shd w:val="clear" w:color="auto" w:fill="FFFFFF"/>
          <w:lang w:val="en-US" w:eastAsia="zh-CN" w:bidi="ar-SA"/>
        </w:rPr>
        <w:t>资产名称、资产状态、资产管理部门、资产管理人、资产使用部门、资产使用人、品牌、规格型号、存放位置等信息进行核实。（项号24）</w:t>
      </w:r>
    </w:p>
    <w:p w14:paraId="7CC9137B">
      <w:pPr>
        <w:widowControl w:val="0"/>
        <w:numPr>
          <w:ilvl w:val="0"/>
          <w:numId w:val="0"/>
        </w:numPr>
        <w:bidi w:val="0"/>
        <w:spacing w:line="360" w:lineRule="auto"/>
        <w:ind w:firstLine="480" w:firstLineChars="200"/>
        <w:jc w:val="both"/>
        <w:rPr>
          <w:rFonts w:hint="eastAsia" w:ascii="宋体" w:hAnsi="宋体" w:eastAsia="宋体" w:cs="宋体"/>
          <w:b/>
          <w:bCs/>
          <w:color w:val="auto"/>
          <w:highlight w:val="none"/>
          <w:lang w:val="en-US" w:eastAsia="zh-CN"/>
        </w:rPr>
      </w:pPr>
      <w:r>
        <w:rPr>
          <w:rFonts w:hint="eastAsia" w:ascii="宋体" w:hAnsi="宋体" w:eastAsia="宋体" w:cs="宋体"/>
          <w:color w:val="auto"/>
          <w:highlight w:val="none"/>
          <w:lang w:val="en-US" w:eastAsia="zh-CN"/>
        </w:rPr>
        <w:t>▲</w:t>
      </w:r>
      <w:r>
        <w:rPr>
          <w:rFonts w:hint="eastAsia" w:ascii="宋体" w:hAnsi="宋体" w:eastAsia="宋体" w:cs="宋体"/>
          <w:b/>
          <w:bCs/>
          <w:color w:val="auto"/>
          <w:highlight w:val="none"/>
          <w:lang w:val="en-US" w:eastAsia="zh-CN"/>
        </w:rPr>
        <w:t>（3）标签管理</w:t>
      </w:r>
    </w:p>
    <w:p w14:paraId="38EADC60">
      <w:pPr>
        <w:widowControl w:val="0"/>
        <w:numPr>
          <w:ilvl w:val="0"/>
          <w:numId w:val="0"/>
        </w:numPr>
        <w:bidi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系统支持对资产二维码标签进行默认管理，同时也支持对二维码标签进行个性化配置，以满足单位的标签查看需求。系统支持对不同的标签模板进行浏览与打印。该内容须在磋商文件中提供系统截图。</w:t>
      </w:r>
      <w:r>
        <w:rPr>
          <w:rFonts w:hint="eastAsia" w:ascii="宋体" w:hAnsi="宋体" w:eastAsia="宋体" w:cs="宋体"/>
          <w:color w:val="auto"/>
          <w:kern w:val="0"/>
          <w:sz w:val="24"/>
          <w:szCs w:val="24"/>
          <w:highlight w:val="none"/>
          <w:shd w:val="clear" w:color="auto" w:fill="FFFFFF"/>
          <w:lang w:val="en-US" w:eastAsia="zh-CN" w:bidi="ar-SA"/>
        </w:rPr>
        <w:t>（项号25）</w:t>
      </w:r>
    </w:p>
    <w:p w14:paraId="537D1E7D">
      <w:pPr>
        <w:widowControl w:val="0"/>
        <w:numPr>
          <w:ilvl w:val="0"/>
          <w:numId w:val="0"/>
        </w:numPr>
        <w:bidi w:val="0"/>
        <w:spacing w:line="360" w:lineRule="auto"/>
        <w:ind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（4）设备管理</w:t>
      </w:r>
    </w:p>
    <w:p w14:paraId="3808BE22">
      <w:pPr>
        <w:widowControl w:val="0"/>
        <w:numPr>
          <w:ilvl w:val="0"/>
          <w:numId w:val="0"/>
        </w:numPr>
        <w:bidi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系统支持对打印机进行管理。</w:t>
      </w:r>
      <w:r>
        <w:rPr>
          <w:rFonts w:hint="eastAsia" w:ascii="宋体" w:hAnsi="宋体" w:eastAsia="宋体" w:cs="宋体"/>
          <w:color w:val="auto"/>
          <w:kern w:val="0"/>
          <w:sz w:val="24"/>
          <w:szCs w:val="24"/>
          <w:highlight w:val="none"/>
          <w:shd w:val="clear" w:color="auto" w:fill="FFFFFF"/>
          <w:lang w:val="en-US" w:eastAsia="zh-CN" w:bidi="ar-SA"/>
        </w:rPr>
        <w:t>（项号26）</w:t>
      </w:r>
    </w:p>
    <w:p w14:paraId="3AA387CD">
      <w:pPr>
        <w:widowControl w:val="0"/>
        <w:numPr>
          <w:ilvl w:val="0"/>
          <w:numId w:val="0"/>
        </w:numPr>
        <w:bidi w:val="0"/>
        <w:spacing w:line="360" w:lineRule="auto"/>
        <w:ind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w:t>
      </w:r>
      <w:r>
        <w:rPr>
          <w:rFonts w:hint="eastAsia" w:ascii="宋体" w:hAnsi="宋体" w:eastAsia="宋体" w:cs="宋体"/>
          <w:b/>
          <w:bCs/>
          <w:color w:val="auto"/>
          <w:kern w:val="2"/>
          <w:sz w:val="24"/>
          <w:szCs w:val="24"/>
          <w:highlight w:val="none"/>
          <w:lang w:val="en-US" w:eastAsia="zh-CN"/>
        </w:rPr>
        <w:t>工具2--</w:t>
      </w:r>
      <w:r>
        <w:rPr>
          <w:rFonts w:hint="eastAsia" w:ascii="宋体" w:hAnsi="宋体" w:eastAsia="宋体" w:cs="宋体"/>
          <w:b/>
          <w:bCs/>
          <w:color w:val="auto"/>
          <w:highlight w:val="none"/>
          <w:lang w:val="en-US" w:eastAsia="zh-CN"/>
        </w:rPr>
        <w:t>掌上盘点</w:t>
      </w:r>
    </w:p>
    <w:p w14:paraId="557C2CA7">
      <w:pPr>
        <w:widowControl w:val="0"/>
        <w:numPr>
          <w:ilvl w:val="0"/>
          <w:numId w:val="0"/>
        </w:numPr>
        <w:bidi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▲支持在盘点云平台与移动端盘点系统同步进行资产盘点，两端数据需要实时同步。该内容须在磋商文件中提供系统截图。</w:t>
      </w:r>
      <w:r>
        <w:rPr>
          <w:rFonts w:hint="eastAsia" w:ascii="宋体" w:hAnsi="宋体" w:eastAsia="宋体" w:cs="宋体"/>
          <w:color w:val="auto"/>
          <w:kern w:val="0"/>
          <w:sz w:val="24"/>
          <w:szCs w:val="24"/>
          <w:highlight w:val="none"/>
          <w:shd w:val="clear" w:color="auto" w:fill="FFFFFF"/>
          <w:lang w:val="en-US" w:eastAsia="zh-CN" w:bidi="ar-SA"/>
        </w:rPr>
        <w:t>（项号27）</w:t>
      </w:r>
    </w:p>
    <w:p w14:paraId="51CC33A5">
      <w:pPr>
        <w:widowControl w:val="0"/>
        <w:numPr>
          <w:ilvl w:val="0"/>
          <w:numId w:val="0"/>
        </w:numPr>
        <w:bidi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▲掌上盘点支持扫码盘点、盘亏管理、盘盈管理、照片管理、视频管理、经纬度管理。该内容须在磋商文件中提供系统截图。</w:t>
      </w:r>
      <w:r>
        <w:rPr>
          <w:rFonts w:hint="eastAsia" w:ascii="宋体" w:hAnsi="宋体" w:eastAsia="宋体" w:cs="宋体"/>
          <w:color w:val="auto"/>
          <w:kern w:val="0"/>
          <w:sz w:val="24"/>
          <w:szCs w:val="24"/>
          <w:highlight w:val="none"/>
          <w:shd w:val="clear" w:color="auto" w:fill="FFFFFF"/>
          <w:lang w:val="en-US" w:eastAsia="zh-CN" w:bidi="ar-SA"/>
        </w:rPr>
        <w:t>（项号28）</w:t>
      </w:r>
    </w:p>
    <w:p w14:paraId="17B5F73A">
      <w:pPr>
        <w:widowControl w:val="0"/>
        <w:numPr>
          <w:ilvl w:val="0"/>
          <w:numId w:val="0"/>
        </w:numPr>
        <w:bidi w:val="0"/>
        <w:spacing w:line="360" w:lineRule="auto"/>
        <w:ind w:firstLine="482" w:firstLineChars="200"/>
        <w:jc w:val="both"/>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三、盘点设备</w:t>
      </w:r>
    </w:p>
    <w:p w14:paraId="0C534100">
      <w:pPr>
        <w:rPr>
          <w:rFonts w:hint="default"/>
          <w:lang w:val="en-US" w:eastAsia="zh-CN"/>
        </w:rPr>
      </w:pPr>
      <w:r>
        <w:rPr>
          <w:rFonts w:hint="eastAsia" w:ascii="宋体" w:hAnsi="宋体" w:eastAsia="宋体" w:cs="宋体"/>
          <w:color w:val="auto"/>
          <w:highlight w:val="none"/>
          <w:lang w:val="en-US" w:eastAsia="zh-CN"/>
        </w:rPr>
        <w:t>在资产盘点过程中，供应商提供设备进行使用，设备权属归供应商，设备仅在服务期限内使用，打印标签由供应商自备。</w:t>
      </w:r>
    </w:p>
    <w:p w14:paraId="0734FF8E">
      <w:pPr>
        <w:pStyle w:val="8"/>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支撑服务技术参数</w:t>
      </w:r>
    </w:p>
    <w:p w14:paraId="38F4709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（1）盘点云平台支撑服务（项号29）</w:t>
      </w:r>
    </w:p>
    <w:p w14:paraId="0CD46E85">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供应商需要针对盘点云平台提供系统初始化服务、技术支持服务、现场支持服务、复杂数据处理服务、咨询指导服务、升级更新服务、培训服务。</w:t>
      </w:r>
    </w:p>
    <w:p w14:paraId="738B1979">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（2）清查编报支撑服务（项号30）</w:t>
      </w:r>
    </w:p>
    <w:p w14:paraId="5D789750">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szCs w:val="24"/>
          <w:highlight w:val="none"/>
          <w:shd w:val="clear" w:color="auto" w:fill="FFFFFF"/>
          <w:lang w:val="en-US" w:eastAsia="zh-CN" w:bidi="ar-SA"/>
        </w:rPr>
        <w:t>供应商需要针对清查盘点全过程提供资产清查编报支撑服务、问题跟进与解答服务、资产清查催报服务、服务支撑服务。</w:t>
      </w:r>
    </w:p>
    <w:p w14:paraId="300909BC">
      <w:pPr>
        <w:pStyle w:val="6"/>
        <w:bidi w:val="0"/>
        <w:ind w:left="425" w:leftChars="0" w:hanging="425" w:firstLineChars="0"/>
        <w:rPr>
          <w:rFonts w:hint="eastAsia" w:ascii="宋体" w:hAnsi="宋体" w:eastAsia="宋体" w:cs="宋体"/>
          <w:color w:val="auto"/>
          <w:highlight w:val="none"/>
        </w:rPr>
      </w:pPr>
      <w:r>
        <w:rPr>
          <w:rFonts w:hint="eastAsia" w:ascii="宋体" w:hAnsi="宋体" w:eastAsia="宋体" w:cs="宋体"/>
          <w:b/>
          <w:color w:val="auto"/>
          <w:highlight w:val="none"/>
        </w:rPr>
        <w:t>各部分评分分值分布如下：</w:t>
      </w:r>
    </w:p>
    <w:p w14:paraId="215EF560">
      <w:pPr>
        <w:bidi w:val="0"/>
        <w:ind w:firstLine="602"/>
        <w:rPr>
          <w:rFonts w:hint="eastAsia" w:ascii="宋体" w:hAnsi="宋体" w:eastAsia="宋体" w:cs="宋体"/>
          <w:color w:val="auto"/>
          <w:highlight w:val="none"/>
        </w:rPr>
      </w:pPr>
      <w:r>
        <w:rPr>
          <w:rFonts w:hint="eastAsia" w:ascii="宋体" w:hAnsi="宋体" w:eastAsia="宋体" w:cs="宋体"/>
          <w:color w:val="auto"/>
          <w:highlight w:val="none"/>
        </w:rPr>
        <w:t>A：技术部分评分               满分</w:t>
      </w:r>
      <w:r>
        <w:rPr>
          <w:rFonts w:hint="eastAsia" w:ascii="宋体" w:hAnsi="宋体" w:eastAsia="宋体" w:cs="宋体"/>
          <w:color w:val="auto"/>
          <w:highlight w:val="none"/>
          <w:lang w:val="en-US" w:eastAsia="zh-CN"/>
        </w:rPr>
        <w:t>78</w:t>
      </w:r>
      <w:r>
        <w:rPr>
          <w:rFonts w:hint="eastAsia" w:ascii="宋体" w:hAnsi="宋体" w:eastAsia="宋体" w:cs="宋体"/>
          <w:color w:val="auto"/>
          <w:highlight w:val="none"/>
        </w:rPr>
        <w:t>分</w:t>
      </w:r>
    </w:p>
    <w:p w14:paraId="6E88E7EE">
      <w:pPr>
        <w:bidi w:val="0"/>
        <w:ind w:firstLine="602"/>
        <w:rPr>
          <w:rFonts w:hint="eastAsia" w:ascii="宋体" w:hAnsi="宋体" w:eastAsia="宋体" w:cs="宋体"/>
          <w:color w:val="auto"/>
          <w:highlight w:val="none"/>
        </w:rPr>
      </w:pPr>
      <w:r>
        <w:rPr>
          <w:rFonts w:hint="eastAsia" w:ascii="宋体" w:hAnsi="宋体" w:eastAsia="宋体" w:cs="宋体"/>
          <w:color w:val="auto"/>
          <w:highlight w:val="none"/>
        </w:rPr>
        <w:t>B：商务部分评分               满分</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分</w:t>
      </w:r>
    </w:p>
    <w:p w14:paraId="6720240B">
      <w:pPr>
        <w:bidi w:val="0"/>
        <w:ind w:firstLine="602"/>
        <w:rPr>
          <w:rFonts w:hint="eastAsia" w:ascii="宋体" w:hAnsi="宋体" w:eastAsia="宋体" w:cs="宋体"/>
          <w:color w:val="auto"/>
          <w:highlight w:val="none"/>
        </w:rPr>
      </w:pPr>
      <w:r>
        <w:rPr>
          <w:rFonts w:hint="eastAsia" w:ascii="宋体" w:hAnsi="宋体" w:eastAsia="宋体" w:cs="宋体"/>
          <w:color w:val="auto"/>
          <w:highlight w:val="none"/>
        </w:rPr>
        <w:t>C：</w:t>
      </w:r>
      <w:r>
        <w:rPr>
          <w:rFonts w:hint="eastAsia" w:ascii="宋体" w:hAnsi="宋体" w:eastAsia="宋体" w:cs="宋体"/>
          <w:color w:val="auto"/>
          <w:highlight w:val="none"/>
          <w:lang w:val="en-US" w:eastAsia="zh-CN"/>
        </w:rPr>
        <w:t>价格</w:t>
      </w:r>
      <w:r>
        <w:rPr>
          <w:rFonts w:hint="eastAsia" w:ascii="宋体" w:hAnsi="宋体" w:eastAsia="宋体" w:cs="宋体"/>
          <w:color w:val="auto"/>
          <w:highlight w:val="none"/>
        </w:rPr>
        <w:t>部分评分               满分</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w:t>
      </w:r>
    </w:p>
    <w:p w14:paraId="630A2E20">
      <w:pPr>
        <w:bidi w:val="0"/>
        <w:ind w:firstLine="602"/>
        <w:rPr>
          <w:rFonts w:hint="eastAsia" w:ascii="宋体" w:hAnsi="宋体" w:eastAsia="宋体" w:cs="宋体"/>
          <w:color w:val="auto"/>
          <w:highlight w:val="none"/>
        </w:rPr>
      </w:pPr>
      <w:r>
        <w:rPr>
          <w:rFonts w:hint="eastAsia" w:ascii="宋体" w:hAnsi="宋体" w:eastAsia="宋体" w:cs="宋体"/>
          <w:color w:val="auto"/>
          <w:highlight w:val="none"/>
        </w:rPr>
        <w:t>综合得分为：A+B+C</w:t>
      </w:r>
    </w:p>
    <w:p w14:paraId="1ED7F511">
      <w:pPr>
        <w:pStyle w:val="9"/>
        <w:widowControl/>
        <w:spacing w:before="0" w:beforeAutospacing="0" w:after="0" w:afterAutospacing="0" w:line="440" w:lineRule="exact"/>
        <w:rPr>
          <w:rFonts w:hint="eastAsia" w:ascii="宋体" w:hAnsi="宋体" w:eastAsia="宋体" w:cs="宋体"/>
          <w:b/>
          <w:bCs/>
          <w:color w:val="auto"/>
          <w:sz w:val="21"/>
          <w:szCs w:val="21"/>
          <w:highlight w:val="none"/>
        </w:rPr>
      </w:pPr>
    </w:p>
    <w:p w14:paraId="75121087">
      <w:pPr>
        <w:pStyle w:val="9"/>
        <w:widowControl/>
        <w:numPr>
          <w:ilvl w:val="0"/>
          <w:numId w:val="2"/>
        </w:numPr>
        <w:spacing w:before="0" w:beforeAutospacing="0" w:after="0" w:afterAutospacing="0" w:line="440" w:lineRule="exact"/>
        <w:ind w:left="-480" w:leftChars="0" w:firstLine="480" w:firstLineChars="0"/>
        <w:rPr>
          <w:rStyle w:val="13"/>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技术部分评分PT     满分</w:t>
      </w:r>
      <w:r>
        <w:rPr>
          <w:rStyle w:val="13"/>
          <w:rFonts w:hint="eastAsia" w:ascii="宋体" w:hAnsi="宋体" w:eastAsia="宋体" w:cs="宋体"/>
          <w:color w:val="auto"/>
          <w:sz w:val="21"/>
          <w:szCs w:val="21"/>
          <w:highlight w:val="none"/>
          <w:lang w:val="en-US" w:eastAsia="zh-CN"/>
        </w:rPr>
        <w:t>7</w:t>
      </w:r>
      <w:r>
        <w:rPr>
          <w:rStyle w:val="13"/>
          <w:rFonts w:hint="eastAsia" w:eastAsia="宋体" w:cs="宋体"/>
          <w:color w:val="auto"/>
          <w:sz w:val="21"/>
          <w:szCs w:val="21"/>
          <w:highlight w:val="none"/>
          <w:lang w:val="en-US" w:eastAsia="zh-CN"/>
        </w:rPr>
        <w:t>8</w:t>
      </w:r>
      <w:r>
        <w:rPr>
          <w:rStyle w:val="13"/>
          <w:rFonts w:hint="eastAsia" w:ascii="宋体" w:hAnsi="宋体" w:eastAsia="宋体" w:cs="宋体"/>
          <w:color w:val="auto"/>
          <w:sz w:val="21"/>
          <w:szCs w:val="21"/>
          <w:highlight w:val="none"/>
        </w:rPr>
        <w:t>分</w:t>
      </w:r>
    </w:p>
    <w:tbl>
      <w:tblPr>
        <w:tblStyle w:val="11"/>
        <w:tblW w:w="838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74"/>
        <w:gridCol w:w="7012"/>
      </w:tblGrid>
      <w:tr w14:paraId="2392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tblHeader/>
          <w:tblCellSpacing w:w="0" w:type="dxa"/>
        </w:trPr>
        <w:tc>
          <w:tcPr>
            <w:tcW w:w="1374" w:type="dxa"/>
            <w:noWrap w:val="0"/>
            <w:vAlign w:val="center"/>
          </w:tcPr>
          <w:p w14:paraId="66891511">
            <w:pPr>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评标</w:t>
            </w:r>
          </w:p>
          <w:p w14:paraId="44E8D01D">
            <w:pPr>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7012" w:type="dxa"/>
            <w:noWrap w:val="0"/>
            <w:vAlign w:val="center"/>
          </w:tcPr>
          <w:p w14:paraId="0CFD6B4C">
            <w:pPr>
              <w:ind w:firstLine="0" w:firstLineChars="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评标方法描述</w:t>
            </w:r>
          </w:p>
        </w:tc>
      </w:tr>
      <w:tr w14:paraId="2E7C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blCellSpacing w:w="0" w:type="dxa"/>
        </w:trPr>
        <w:tc>
          <w:tcPr>
            <w:tcW w:w="1374" w:type="dxa"/>
            <w:noWrap w:val="0"/>
            <w:vAlign w:val="center"/>
          </w:tcPr>
          <w:p w14:paraId="65D27A86">
            <w:pPr>
              <w:numPr>
                <w:ilvl w:val="0"/>
                <w:numId w:val="3"/>
              </w:numPr>
              <w:ind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设备参数性能</w:t>
            </w:r>
          </w:p>
          <w:p w14:paraId="666B650F">
            <w:pPr>
              <w:numPr>
                <w:ilvl w:val="0"/>
                <w:numId w:val="0"/>
              </w:num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42</w:t>
            </w:r>
            <w:r>
              <w:rPr>
                <w:rFonts w:hint="eastAsia" w:ascii="宋体" w:hAnsi="宋体" w:eastAsia="宋体" w:cs="宋体"/>
                <w:b/>
                <w:bCs/>
                <w:color w:val="auto"/>
                <w:sz w:val="21"/>
                <w:szCs w:val="21"/>
                <w:highlight w:val="none"/>
              </w:rPr>
              <w:t>分）</w:t>
            </w:r>
          </w:p>
        </w:tc>
        <w:tc>
          <w:tcPr>
            <w:tcW w:w="7012" w:type="dxa"/>
            <w:noWrap w:val="0"/>
            <w:vAlign w:val="center"/>
          </w:tcPr>
          <w:p w14:paraId="6A7DC409">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w:t>
            </w:r>
            <w:r>
              <w:rPr>
                <w:rFonts w:hint="eastAsia" w:ascii="宋体" w:hAnsi="宋体" w:eastAsia="宋体" w:cs="宋体"/>
                <w:b w:val="0"/>
                <w:bCs w:val="0"/>
                <w:color w:val="auto"/>
                <w:sz w:val="21"/>
                <w:szCs w:val="21"/>
                <w:highlight w:val="none"/>
              </w:rPr>
              <w:t>全部满足或优于</w:t>
            </w:r>
            <w:r>
              <w:rPr>
                <w:rFonts w:hint="eastAsia" w:ascii="宋体" w:hAnsi="宋体" w:eastAsia="宋体" w:cs="宋体"/>
                <w:b w:val="0"/>
                <w:bCs w:val="0"/>
                <w:color w:val="auto"/>
                <w:sz w:val="21"/>
                <w:szCs w:val="21"/>
                <w:highlight w:val="none"/>
                <w:lang w:eastAsia="zh-CN"/>
              </w:rPr>
              <w:t>磋商采购</w:t>
            </w:r>
            <w:r>
              <w:rPr>
                <w:rFonts w:hint="eastAsia" w:ascii="宋体" w:hAnsi="宋体" w:eastAsia="宋体" w:cs="宋体"/>
                <w:b w:val="0"/>
                <w:bCs w:val="0"/>
                <w:color w:val="auto"/>
                <w:sz w:val="21"/>
                <w:szCs w:val="21"/>
                <w:highlight w:val="none"/>
              </w:rPr>
              <w:t>文件技术参数的得</w:t>
            </w:r>
            <w:r>
              <w:rPr>
                <w:rFonts w:hint="eastAsia" w:ascii="宋体" w:hAnsi="宋体" w:eastAsia="宋体" w:cs="宋体"/>
                <w:b w:val="0"/>
                <w:bCs w:val="0"/>
                <w:color w:val="auto"/>
                <w:sz w:val="21"/>
                <w:szCs w:val="21"/>
                <w:highlight w:val="none"/>
                <w:lang w:val="en-US" w:eastAsia="zh-CN"/>
              </w:rPr>
              <w:t>42</w:t>
            </w:r>
            <w:r>
              <w:rPr>
                <w:rFonts w:hint="eastAsia" w:ascii="宋体" w:hAnsi="宋体" w:eastAsia="宋体" w:cs="宋体"/>
                <w:b w:val="0"/>
                <w:bCs w:val="0"/>
                <w:color w:val="auto"/>
                <w:sz w:val="21"/>
                <w:szCs w:val="21"/>
                <w:highlight w:val="none"/>
              </w:rPr>
              <w:t>分，带</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号条款每负偏离一项扣</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分（共</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项）；其余每负偏离一项扣</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分（共</w:t>
            </w:r>
            <w:r>
              <w:rPr>
                <w:rFonts w:hint="eastAsia" w:ascii="宋体" w:hAnsi="宋体" w:eastAsia="宋体" w:cs="宋体"/>
                <w:b w:val="0"/>
                <w:bCs w:val="0"/>
                <w:color w:val="auto"/>
                <w:sz w:val="21"/>
                <w:szCs w:val="21"/>
                <w:highlight w:val="none"/>
                <w:lang w:val="en-US" w:eastAsia="zh-CN"/>
              </w:rPr>
              <w:t>27</w:t>
            </w:r>
            <w:r>
              <w:rPr>
                <w:rFonts w:hint="eastAsia" w:ascii="宋体" w:hAnsi="宋体" w:eastAsia="宋体" w:cs="宋体"/>
                <w:b w:val="0"/>
                <w:bCs w:val="0"/>
                <w:color w:val="auto"/>
                <w:sz w:val="21"/>
                <w:szCs w:val="21"/>
                <w:highlight w:val="none"/>
              </w:rPr>
              <w:t>项），正偏离不加分。</w:t>
            </w:r>
          </w:p>
        </w:tc>
      </w:tr>
      <w:tr w14:paraId="09D9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tblCellSpacing w:w="0" w:type="dxa"/>
        </w:trPr>
        <w:tc>
          <w:tcPr>
            <w:tcW w:w="1374" w:type="dxa"/>
            <w:noWrap w:val="0"/>
            <w:vAlign w:val="center"/>
          </w:tcPr>
          <w:p w14:paraId="48957D3E">
            <w:pPr>
              <w:ind w:firstLine="0" w:firstLineChars="0"/>
              <w:rPr>
                <w:rFonts w:hint="eastAsia" w:ascii="宋体" w:hAnsi="宋体" w:eastAsia="宋体" w:cs="宋体"/>
                <w:b/>
                <w:bCs/>
                <w:color w:val="auto"/>
                <w:sz w:val="21"/>
                <w:szCs w:val="21"/>
                <w:highlight w:val="none"/>
              </w:rPr>
            </w:pPr>
          </w:p>
          <w:p w14:paraId="6F669947">
            <w:pPr>
              <w:numPr>
                <w:ilvl w:val="0"/>
                <w:numId w:val="3"/>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数据上报</w:t>
            </w:r>
            <w:r>
              <w:rPr>
                <w:rFonts w:hint="eastAsia" w:ascii="宋体" w:hAnsi="宋体" w:eastAsia="宋体" w:cs="宋体"/>
                <w:b/>
                <w:bCs/>
                <w:color w:val="auto"/>
                <w:sz w:val="21"/>
                <w:szCs w:val="21"/>
                <w:highlight w:val="none"/>
                <w:lang w:val="en-US" w:eastAsia="zh-CN"/>
              </w:rPr>
              <w:t>方案</w:t>
            </w:r>
          </w:p>
          <w:p w14:paraId="0BE87318">
            <w:pPr>
              <w:numPr>
                <w:ilvl w:val="0"/>
                <w:numId w:val="0"/>
              </w:numPr>
              <w:ind w:left="0" w:leftChars="0" w:firstLine="0" w:firstLineChars="0"/>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tc>
        <w:tc>
          <w:tcPr>
            <w:tcW w:w="7012" w:type="dxa"/>
            <w:noWrap w:val="0"/>
            <w:vAlign w:val="bottom"/>
          </w:tcPr>
          <w:p w14:paraId="38530100">
            <w:p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根据供应商</w:t>
            </w:r>
            <w:r>
              <w:rPr>
                <w:rFonts w:hint="eastAsia" w:ascii="宋体" w:hAnsi="宋体" w:eastAsia="宋体" w:cs="宋体"/>
                <w:b w:val="0"/>
                <w:bCs w:val="0"/>
                <w:color w:val="auto"/>
                <w:sz w:val="21"/>
                <w:szCs w:val="21"/>
                <w:highlight w:val="none"/>
                <w:lang w:eastAsia="zh-CN"/>
              </w:rPr>
              <w:t>针对本项目</w:t>
            </w:r>
            <w:r>
              <w:rPr>
                <w:rFonts w:hint="eastAsia" w:ascii="宋体" w:hAnsi="宋体" w:eastAsia="宋体" w:cs="宋体"/>
                <w:b w:val="0"/>
                <w:bCs w:val="0"/>
                <w:color w:val="auto"/>
                <w:sz w:val="21"/>
                <w:szCs w:val="21"/>
                <w:highlight w:val="none"/>
              </w:rPr>
              <w:t>提供的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数据上报</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】（包括但不限于：</w:t>
            </w:r>
            <w:r>
              <w:rPr>
                <w:rFonts w:hint="eastAsia" w:ascii="宋体" w:hAnsi="宋体" w:eastAsia="宋体" w:cs="宋体"/>
                <w:b w:val="0"/>
                <w:bCs w:val="0"/>
                <w:color w:val="auto"/>
                <w:sz w:val="21"/>
                <w:szCs w:val="21"/>
                <w:highlight w:val="none"/>
                <w:lang w:val="en-US" w:eastAsia="zh-CN"/>
              </w:rPr>
              <w:t>盘点</w:t>
            </w:r>
            <w:r>
              <w:rPr>
                <w:rFonts w:hint="eastAsia" w:ascii="宋体" w:hAnsi="宋体" w:eastAsia="宋体" w:cs="宋体"/>
                <w:b w:val="0"/>
                <w:bCs w:val="0"/>
                <w:color w:val="auto"/>
                <w:sz w:val="21"/>
                <w:szCs w:val="21"/>
                <w:highlight w:val="none"/>
              </w:rPr>
              <w:t>数据上报至</w:t>
            </w:r>
            <w:r>
              <w:rPr>
                <w:rFonts w:hint="eastAsia" w:ascii="宋体" w:hAnsi="宋体" w:eastAsia="宋体" w:cs="宋体"/>
                <w:b w:val="0"/>
                <w:bCs w:val="0"/>
                <w:color w:val="auto"/>
                <w:sz w:val="21"/>
                <w:szCs w:val="21"/>
                <w:highlight w:val="none"/>
                <w:lang w:val="en-US" w:eastAsia="zh-CN"/>
              </w:rPr>
              <w:t>财政预算管理一体化系统的服务内容、信息卡</w:t>
            </w:r>
            <w:r>
              <w:rPr>
                <w:rFonts w:hint="eastAsia" w:ascii="宋体" w:hAnsi="宋体" w:eastAsia="宋体" w:cs="宋体"/>
                <w:b w:val="0"/>
                <w:bCs w:val="0"/>
                <w:color w:val="auto"/>
                <w:sz w:val="21"/>
                <w:szCs w:val="21"/>
                <w:highlight w:val="none"/>
              </w:rPr>
              <w:t>数据</w:t>
            </w:r>
            <w:r>
              <w:rPr>
                <w:rFonts w:hint="eastAsia" w:ascii="宋体" w:hAnsi="宋体" w:eastAsia="宋体" w:cs="宋体"/>
                <w:b w:val="0"/>
                <w:bCs w:val="0"/>
                <w:color w:val="auto"/>
                <w:sz w:val="21"/>
                <w:szCs w:val="21"/>
                <w:highlight w:val="none"/>
                <w:lang w:val="en-US" w:eastAsia="zh-CN"/>
              </w:rPr>
              <w:t>在财政预算管理一体化系更新的服务内容、承诺信息卡数据在与财政预算管理一体化系统同步更新时不能产生额外费用，若产生费用由供应商全额支付等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由磋商小组进行评分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满分3分</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rPr>
              <w:t>：</w:t>
            </w:r>
          </w:p>
          <w:p w14:paraId="18C94637">
            <w:pPr>
              <w:numPr>
                <w:ilvl w:val="0"/>
                <w:numId w:val="4"/>
              </w:num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方案包含以上要点，内容与要点相符、且内容具体可行的、且符合采购人实际需求的得3分；</w:t>
            </w:r>
          </w:p>
          <w:p w14:paraId="7171720E">
            <w:pPr>
              <w:numPr>
                <w:ilvl w:val="0"/>
                <w:numId w:val="4"/>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方案所包含的要点齐全、内容与要点相符，内容相对简略，但具有可操作性的得2分；</w:t>
            </w:r>
          </w:p>
          <w:p w14:paraId="47479B83">
            <w:pPr>
              <w:numPr>
                <w:ilvl w:val="0"/>
                <w:numId w:val="4"/>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方案所包含的要点有缺漏或仅笼统描述无具体措施的得1分；</w:t>
            </w:r>
          </w:p>
          <w:p w14:paraId="10E8AD83">
            <w:pPr>
              <w:numPr>
                <w:ilvl w:val="0"/>
                <w:numId w:val="0"/>
              </w:numPr>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sz w:val="21"/>
                <w:szCs w:val="21"/>
                <w:highlight w:val="none"/>
              </w:rPr>
              <w:t>未提供</w:t>
            </w:r>
            <w:r>
              <w:rPr>
                <w:rFonts w:hint="eastAsia" w:ascii="宋体" w:hAnsi="宋体" w:eastAsia="宋体" w:cs="宋体"/>
                <w:b w:val="0"/>
                <w:bCs w:val="0"/>
                <w:color w:val="auto"/>
                <w:sz w:val="21"/>
                <w:szCs w:val="21"/>
                <w:highlight w:val="none"/>
                <w:lang w:val="en-US" w:eastAsia="zh-CN"/>
              </w:rPr>
              <w:t>承诺函盖章</w:t>
            </w:r>
            <w:r>
              <w:rPr>
                <w:rFonts w:hint="eastAsia" w:ascii="宋体" w:hAnsi="宋体" w:eastAsia="宋体" w:cs="宋体"/>
                <w:b w:val="0"/>
                <w:bCs w:val="0"/>
                <w:color w:val="auto"/>
                <w:sz w:val="21"/>
                <w:szCs w:val="21"/>
                <w:highlight w:val="none"/>
              </w:rPr>
              <w:t>或内容有明显错误与项目情况不相符的不得分。</w:t>
            </w:r>
          </w:p>
        </w:tc>
      </w:tr>
      <w:tr w14:paraId="1E0B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CellSpacing w:w="0" w:type="dxa"/>
        </w:trPr>
        <w:tc>
          <w:tcPr>
            <w:tcW w:w="1374" w:type="dxa"/>
            <w:noWrap w:val="0"/>
            <w:vAlign w:val="center"/>
          </w:tcPr>
          <w:p w14:paraId="286EB41B">
            <w:pPr>
              <w:numPr>
                <w:ilvl w:val="0"/>
                <w:numId w:val="0"/>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3、清查盘点方案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tc>
        <w:tc>
          <w:tcPr>
            <w:tcW w:w="7012" w:type="dxa"/>
            <w:noWrap w:val="0"/>
            <w:vAlign w:val="bottom"/>
          </w:tcPr>
          <w:p w14:paraId="07E6A7C0">
            <w:p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根据供应商</w:t>
            </w:r>
            <w:r>
              <w:rPr>
                <w:rFonts w:hint="eastAsia" w:ascii="宋体" w:hAnsi="宋体" w:eastAsia="宋体" w:cs="宋体"/>
                <w:b w:val="0"/>
                <w:bCs w:val="0"/>
                <w:color w:val="auto"/>
                <w:sz w:val="21"/>
                <w:szCs w:val="21"/>
                <w:highlight w:val="none"/>
                <w:lang w:eastAsia="zh-CN"/>
              </w:rPr>
              <w:t>针对本项目</w:t>
            </w:r>
            <w:r>
              <w:rPr>
                <w:rFonts w:hint="eastAsia" w:ascii="宋体" w:hAnsi="宋体" w:eastAsia="宋体" w:cs="宋体"/>
                <w:b w:val="0"/>
                <w:bCs w:val="0"/>
                <w:color w:val="auto"/>
                <w:sz w:val="21"/>
                <w:szCs w:val="21"/>
                <w:highlight w:val="none"/>
              </w:rPr>
              <w:t>提供的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清查盘点</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】（包括但不限于：</w:t>
            </w:r>
            <w:r>
              <w:rPr>
                <w:rFonts w:hint="eastAsia" w:ascii="宋体" w:hAnsi="宋体" w:eastAsia="宋体" w:cs="宋体"/>
                <w:b w:val="0"/>
                <w:bCs w:val="0"/>
                <w:color w:val="auto"/>
                <w:sz w:val="21"/>
                <w:szCs w:val="21"/>
                <w:highlight w:val="none"/>
                <w:lang w:val="en-US" w:eastAsia="zh-CN"/>
              </w:rPr>
              <w:t>盘点云平台资产盘点系统截图（盘盈、盘亏、无盘亏）、移动端盘点系统截图（照片、视频、经纬度）等</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由磋商小组进行评分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满分3分</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rPr>
              <w:t>：</w:t>
            </w:r>
          </w:p>
          <w:p w14:paraId="5CB69A95">
            <w:pPr>
              <w:numPr>
                <w:ilvl w:val="0"/>
                <w:numId w:val="5"/>
              </w:num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方案包含以上要点，</w:t>
            </w:r>
            <w:r>
              <w:rPr>
                <w:rFonts w:hint="eastAsia" w:ascii="宋体" w:hAnsi="宋体" w:eastAsia="宋体" w:cs="宋体"/>
                <w:b w:val="0"/>
                <w:bCs w:val="0"/>
                <w:color w:val="auto"/>
                <w:sz w:val="21"/>
                <w:szCs w:val="21"/>
                <w:highlight w:val="none"/>
                <w:lang w:val="en-US" w:eastAsia="zh-CN"/>
              </w:rPr>
              <w:t>系统截图清晰，</w:t>
            </w:r>
            <w:r>
              <w:rPr>
                <w:rFonts w:hint="eastAsia" w:ascii="宋体" w:hAnsi="宋体" w:eastAsia="宋体" w:cs="宋体"/>
                <w:b w:val="0"/>
                <w:bCs w:val="0"/>
                <w:color w:val="auto"/>
                <w:sz w:val="21"/>
                <w:szCs w:val="21"/>
                <w:highlight w:val="none"/>
              </w:rPr>
              <w:t>内容与要点相符、且内容具体可行的、且符合采购人实际需求的得3分；</w:t>
            </w:r>
          </w:p>
          <w:p w14:paraId="7027D2F1">
            <w:pPr>
              <w:numPr>
                <w:ilvl w:val="0"/>
                <w:numId w:val="5"/>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w:t>
            </w:r>
            <w:r>
              <w:rPr>
                <w:rFonts w:hint="eastAsia" w:ascii="宋体" w:hAnsi="宋体" w:eastAsia="宋体" w:cs="宋体"/>
                <w:b w:val="0"/>
                <w:bCs w:val="0"/>
                <w:color w:val="auto"/>
                <w:sz w:val="21"/>
                <w:szCs w:val="21"/>
                <w:highlight w:val="none"/>
                <w:lang w:val="en-US" w:eastAsia="zh-CN"/>
              </w:rPr>
              <w:t>截图</w:t>
            </w:r>
            <w:r>
              <w:rPr>
                <w:rFonts w:hint="eastAsia" w:ascii="宋体" w:hAnsi="宋体" w:eastAsia="宋体" w:cs="宋体"/>
                <w:b w:val="0"/>
                <w:bCs w:val="0"/>
                <w:color w:val="auto"/>
                <w:sz w:val="21"/>
                <w:szCs w:val="21"/>
                <w:highlight w:val="none"/>
              </w:rPr>
              <w:t>要点有缺漏或仅笼统描述无具体措施的得1分；</w:t>
            </w:r>
          </w:p>
          <w:p w14:paraId="7D72FE41">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未提供或内容有明显错误与项目情况不相符的不得分。</w:t>
            </w:r>
          </w:p>
        </w:tc>
      </w:tr>
      <w:tr w14:paraId="74FE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CellSpacing w:w="0" w:type="dxa"/>
        </w:trPr>
        <w:tc>
          <w:tcPr>
            <w:tcW w:w="1374" w:type="dxa"/>
            <w:noWrap w:val="0"/>
            <w:vAlign w:val="center"/>
          </w:tcPr>
          <w:p w14:paraId="384CD0AA">
            <w:pPr>
              <w:numPr>
                <w:ilvl w:val="0"/>
                <w:numId w:val="0"/>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4、清查支撑服务方案（3分）</w:t>
            </w:r>
          </w:p>
        </w:tc>
        <w:tc>
          <w:tcPr>
            <w:tcW w:w="7012" w:type="dxa"/>
            <w:noWrap w:val="0"/>
            <w:vAlign w:val="bottom"/>
          </w:tcPr>
          <w:p w14:paraId="40E0B398">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bookmarkStart w:id="0" w:name="OLE_LINK1"/>
            <w:r>
              <w:rPr>
                <w:rFonts w:hint="eastAsia" w:ascii="宋体" w:hAnsi="宋体" w:eastAsia="宋体" w:cs="宋体"/>
                <w:b w:val="0"/>
                <w:bCs w:val="0"/>
                <w:color w:val="auto"/>
                <w:sz w:val="21"/>
                <w:szCs w:val="21"/>
                <w:highlight w:val="none"/>
                <w:lang w:val="en-US" w:eastAsia="zh-CN"/>
              </w:rPr>
              <w:t>根据供应商针对本项目提供的【支撑服务</w:t>
            </w:r>
            <w:bookmarkEnd w:id="0"/>
            <w:r>
              <w:rPr>
                <w:rFonts w:hint="eastAsia" w:ascii="宋体" w:hAnsi="宋体" w:eastAsia="宋体" w:cs="宋体"/>
                <w:b w:val="0"/>
                <w:bCs w:val="0"/>
                <w:color w:val="auto"/>
                <w:sz w:val="21"/>
                <w:szCs w:val="21"/>
                <w:highlight w:val="none"/>
                <w:lang w:val="en-US" w:eastAsia="zh-CN"/>
              </w:rPr>
              <w:t>方案】（包括但不限于盘点云平台支撑服务（系统初始化服务、技术支持服务、现场支持服务、复杂数据处理服务、咨询指导服务、升级更新服务、培训服务）、清查编报支撑服务（资产清查编报支撑服务、问题跟进与解答服务、资产清查催报服务、服务支撑服务）等）由磋商小组进行评分：</w:t>
            </w:r>
          </w:p>
          <w:p w14:paraId="3155D263">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1、方案包含以上要点，内容与要点相符、内容具体可行的、且符合采购人实际需求的得3分；</w:t>
            </w:r>
          </w:p>
          <w:p w14:paraId="44E164E4">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2、方案所包含的要点齐全、内容与要点相符，内容相对简略，但具有可操作性的得1分；</w:t>
            </w:r>
          </w:p>
          <w:p w14:paraId="03755CB7">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方案所包含的要点有缺漏或仅笼统描述无具体措施的不得分。</w:t>
            </w:r>
          </w:p>
        </w:tc>
      </w:tr>
      <w:tr w14:paraId="3479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374" w:type="dxa"/>
            <w:shd w:val="clear" w:color="auto" w:fill="auto"/>
            <w:noWrap w:val="0"/>
            <w:vAlign w:val="center"/>
          </w:tcPr>
          <w:p w14:paraId="20C1405C">
            <w:pPr>
              <w:numPr>
                <w:ilvl w:val="0"/>
                <w:numId w:val="0"/>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5、单户表编报逻辑公式（3分）</w:t>
            </w:r>
          </w:p>
        </w:tc>
        <w:tc>
          <w:tcPr>
            <w:tcW w:w="7012" w:type="dxa"/>
            <w:shd w:val="clear" w:color="auto" w:fill="auto"/>
            <w:noWrap w:val="0"/>
            <w:vAlign w:val="bottom"/>
          </w:tcPr>
          <w:p w14:paraId="54250619">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根据供应商针对本项目提供的【单户表编报逻辑公式】（为更好辅助单位进行资产清查报表的编报，需要充分了解单户表清查编报逻辑性公式等）由磋商小组进行评分（满分3分)：</w:t>
            </w:r>
          </w:p>
          <w:p w14:paraId="5F22295B">
            <w:pPr>
              <w:numPr>
                <w:ilvl w:val="0"/>
                <w:numId w:val="0"/>
              </w:numPr>
              <w:ind w:leftChars="0"/>
              <w:rPr>
                <w:rFonts w:hint="eastAsia"/>
                <w:lang w:val="en-US" w:eastAsia="zh-CN"/>
              </w:rPr>
            </w:pPr>
            <w:r>
              <w:rPr>
                <w:rFonts w:hint="eastAsia" w:ascii="宋体" w:hAnsi="宋体" w:eastAsia="宋体" w:cs="宋体"/>
                <w:b w:val="0"/>
                <w:bCs w:val="0"/>
                <w:color w:val="auto"/>
                <w:sz w:val="21"/>
                <w:szCs w:val="21"/>
                <w:highlight w:val="none"/>
                <w:lang w:val="en-US" w:eastAsia="zh-CN"/>
              </w:rPr>
              <w:t>1、针对单户表能列举300项逻辑性公式，同时提供10项逻辑公式报错及报错调整的系统截图得3分。</w:t>
            </w:r>
          </w:p>
          <w:p w14:paraId="2411A491">
            <w:pPr>
              <w:numPr>
                <w:ilvl w:val="0"/>
                <w:numId w:val="0"/>
              </w:numPr>
              <w:ind w:leftChars="0"/>
              <w:rPr>
                <w:rFonts w:hint="eastAsia"/>
                <w:lang w:val="en-US" w:eastAsia="zh-CN"/>
              </w:rPr>
            </w:pPr>
            <w:r>
              <w:rPr>
                <w:rFonts w:hint="eastAsia" w:ascii="宋体" w:hAnsi="宋体" w:eastAsia="宋体" w:cs="宋体"/>
                <w:b w:val="0"/>
                <w:bCs w:val="0"/>
                <w:color w:val="auto"/>
                <w:sz w:val="21"/>
                <w:szCs w:val="21"/>
                <w:highlight w:val="none"/>
                <w:lang w:val="en-US" w:eastAsia="zh-CN"/>
              </w:rPr>
              <w:t>2、针对单户表能列举200项逻辑性公式，同时提供5项逻辑公式报错及报错调整的系统截图得1分。</w:t>
            </w:r>
          </w:p>
          <w:p w14:paraId="2E54474A">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未提供或内容有明显错误与项目情况不相符的不得分。</w:t>
            </w:r>
          </w:p>
        </w:tc>
      </w:tr>
      <w:tr w14:paraId="7AC3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blCellSpacing w:w="0" w:type="dxa"/>
        </w:trPr>
        <w:tc>
          <w:tcPr>
            <w:tcW w:w="1374" w:type="dxa"/>
            <w:shd w:val="clear" w:color="auto" w:fill="auto"/>
            <w:noWrap w:val="0"/>
            <w:vAlign w:val="center"/>
          </w:tcPr>
          <w:p w14:paraId="7C4CA9E5">
            <w:pPr>
              <w:numPr>
                <w:ilvl w:val="0"/>
                <w:numId w:val="0"/>
              </w:numPr>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6、汇总表编报逻辑公式（3分）</w:t>
            </w:r>
          </w:p>
        </w:tc>
        <w:tc>
          <w:tcPr>
            <w:tcW w:w="7012" w:type="dxa"/>
            <w:shd w:val="clear" w:color="auto" w:fill="auto"/>
            <w:noWrap w:val="0"/>
            <w:vAlign w:val="bottom"/>
          </w:tcPr>
          <w:p w14:paraId="1526EB56">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根据供应商针对本项目提供的【汇总表编报逻辑公式】（更好的对清查报表进行编报，需要充分了解汇总表清查编报逻辑性公式等）由磋商小组进行评分（满分3分)：</w:t>
            </w:r>
          </w:p>
          <w:p w14:paraId="37899FD3">
            <w:pPr>
              <w:numPr>
                <w:ilvl w:val="0"/>
                <w:numId w:val="0"/>
              </w:numPr>
              <w:ind w:leftChars="0"/>
              <w:rPr>
                <w:rFonts w:hint="eastAsia"/>
                <w:lang w:val="en-US" w:eastAsia="zh-CN"/>
              </w:rPr>
            </w:pPr>
            <w:r>
              <w:rPr>
                <w:rFonts w:hint="eastAsia" w:ascii="宋体" w:hAnsi="宋体" w:eastAsia="宋体" w:cs="宋体"/>
                <w:b w:val="0"/>
                <w:bCs w:val="0"/>
                <w:color w:val="auto"/>
                <w:sz w:val="21"/>
                <w:szCs w:val="21"/>
                <w:highlight w:val="none"/>
                <w:lang w:val="en-US" w:eastAsia="zh-CN"/>
              </w:rPr>
              <w:t>1、针对汇总表能列举300项逻辑性公式，同时提供10项逻辑公式报错及报错调整的系统截图得3分。</w:t>
            </w:r>
          </w:p>
          <w:p w14:paraId="1537E10A">
            <w:pPr>
              <w:numPr>
                <w:ilvl w:val="0"/>
                <w:numId w:val="0"/>
              </w:numPr>
              <w:ind w:leftChars="0"/>
              <w:rPr>
                <w:rFonts w:hint="eastAsia"/>
                <w:lang w:val="en-US" w:eastAsia="zh-CN"/>
              </w:rPr>
            </w:pPr>
            <w:r>
              <w:rPr>
                <w:rFonts w:hint="eastAsia" w:ascii="宋体" w:hAnsi="宋体" w:eastAsia="宋体" w:cs="宋体"/>
                <w:b w:val="0"/>
                <w:bCs w:val="0"/>
                <w:color w:val="auto"/>
                <w:sz w:val="21"/>
                <w:szCs w:val="21"/>
                <w:highlight w:val="none"/>
                <w:lang w:val="en-US" w:eastAsia="zh-CN"/>
              </w:rPr>
              <w:t>2、针对汇总表能列举200项逻辑性公式，同时提供5项逻辑公式报错及报错调整的系统截图得1分。</w:t>
            </w:r>
          </w:p>
          <w:p w14:paraId="09918DB1">
            <w:pPr>
              <w:numPr>
                <w:ilvl w:val="0"/>
                <w:numId w:val="0"/>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未提供或内容有明显错误与项目情况不相符的不得分。</w:t>
            </w:r>
          </w:p>
        </w:tc>
      </w:tr>
      <w:tr w14:paraId="471AE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blCellSpacing w:w="0" w:type="dxa"/>
        </w:trPr>
        <w:tc>
          <w:tcPr>
            <w:tcW w:w="1374" w:type="dxa"/>
            <w:noWrap w:val="0"/>
            <w:vAlign w:val="center"/>
          </w:tcPr>
          <w:p w14:paraId="504CCFA7">
            <w:pPr>
              <w:numPr>
                <w:ilvl w:val="0"/>
                <w:numId w:val="0"/>
              </w:numPr>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项目管理方案（</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br w:type="textWrapping"/>
            </w:r>
          </w:p>
        </w:tc>
        <w:tc>
          <w:tcPr>
            <w:tcW w:w="7012" w:type="dxa"/>
            <w:noWrap w:val="0"/>
            <w:vAlign w:val="center"/>
          </w:tcPr>
          <w:p w14:paraId="38449300">
            <w:p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根据供应商</w:t>
            </w:r>
            <w:r>
              <w:rPr>
                <w:rFonts w:hint="eastAsia" w:ascii="宋体" w:hAnsi="宋体" w:eastAsia="宋体" w:cs="宋体"/>
                <w:b w:val="0"/>
                <w:bCs w:val="0"/>
                <w:color w:val="auto"/>
                <w:sz w:val="21"/>
                <w:szCs w:val="21"/>
                <w:highlight w:val="none"/>
                <w:lang w:eastAsia="zh-CN"/>
              </w:rPr>
              <w:t>针对本项目</w:t>
            </w:r>
            <w:r>
              <w:rPr>
                <w:rFonts w:hint="eastAsia" w:ascii="宋体" w:hAnsi="宋体" w:eastAsia="宋体" w:cs="宋体"/>
                <w:b w:val="0"/>
                <w:bCs w:val="0"/>
                <w:color w:val="auto"/>
                <w:sz w:val="21"/>
                <w:szCs w:val="21"/>
                <w:highlight w:val="none"/>
              </w:rPr>
              <w:t>提供的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项目管理方案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但不限于：</w:t>
            </w:r>
            <w:r>
              <w:rPr>
                <w:rFonts w:hint="eastAsia" w:ascii="宋体" w:hAnsi="宋体" w:eastAsia="宋体" w:cs="宋体"/>
                <w:b w:val="0"/>
                <w:bCs w:val="0"/>
                <w:color w:val="auto"/>
                <w:sz w:val="21"/>
                <w:szCs w:val="21"/>
                <w:highlight w:val="none"/>
              </w:rPr>
              <w:t>实施方式、实施过程、实施组织结构、项目进度、产品交付物及成果交付等内容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由磋商小组进行评分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满分3分</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rPr>
              <w:t>：</w:t>
            </w:r>
          </w:p>
          <w:p w14:paraId="5B97BE5D">
            <w:p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方案包含以上要点，内容与要点相符、且内容具体可行的、且符合采购人实际需求的得3分；</w:t>
            </w:r>
          </w:p>
          <w:p w14:paraId="678A75AA">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方案所包含的要点齐全、内容与要点相符，内容相对简略，但具有可操作性的得2分；</w:t>
            </w:r>
          </w:p>
          <w:p w14:paraId="1B38A9D3">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方案所包含的要点有缺漏或仅笼统描述无具体措施的得1分；</w:t>
            </w:r>
          </w:p>
          <w:p w14:paraId="7661707E">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未提供或内容有明显错误与项目情况不相符的不得分。</w:t>
            </w:r>
          </w:p>
        </w:tc>
      </w:tr>
      <w:tr w14:paraId="1B38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tblCellSpacing w:w="0" w:type="dxa"/>
        </w:trPr>
        <w:tc>
          <w:tcPr>
            <w:tcW w:w="1374" w:type="dxa"/>
            <w:noWrap w:val="0"/>
            <w:vAlign w:val="center"/>
          </w:tcPr>
          <w:p w14:paraId="7BFE1EFB">
            <w:pPr>
              <w:numPr>
                <w:ilvl w:val="0"/>
                <w:numId w:val="0"/>
              </w:numPr>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8、培训方案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r>
              <w:rPr>
                <w:rFonts w:hint="eastAsia" w:ascii="宋体" w:hAnsi="宋体" w:eastAsia="宋体" w:cs="宋体"/>
                <w:b/>
                <w:bCs/>
                <w:color w:val="auto"/>
                <w:sz w:val="21"/>
                <w:szCs w:val="21"/>
                <w:highlight w:val="none"/>
              </w:rPr>
              <w:br w:type="textWrapping"/>
            </w:r>
          </w:p>
        </w:tc>
        <w:tc>
          <w:tcPr>
            <w:tcW w:w="7012" w:type="dxa"/>
            <w:noWrap w:val="0"/>
            <w:vAlign w:val="center"/>
          </w:tcPr>
          <w:p w14:paraId="75F1546F">
            <w:p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根据供应商针对本项目提供的</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培训方案</w:t>
            </w:r>
            <w:r>
              <w:rPr>
                <w:rFonts w:hint="eastAsia" w:ascii="宋体" w:hAnsi="宋体" w:eastAsia="宋体" w:cs="宋体"/>
                <w:b w:val="0"/>
                <w:bCs w:val="0"/>
                <w:color w:val="auto"/>
                <w:sz w:val="21"/>
                <w:szCs w:val="21"/>
                <w:highlight w:val="none"/>
                <w:lang w:eastAsia="zh-CN"/>
              </w:rPr>
              <w:t>】（包括但不限于：</w:t>
            </w:r>
            <w:r>
              <w:rPr>
                <w:rFonts w:hint="eastAsia" w:ascii="宋体" w:hAnsi="宋体" w:eastAsia="宋体" w:cs="宋体"/>
                <w:b w:val="0"/>
                <w:bCs w:val="0"/>
                <w:color w:val="auto"/>
                <w:sz w:val="21"/>
                <w:szCs w:val="21"/>
                <w:highlight w:val="none"/>
              </w:rPr>
              <w:t>人员培训方案</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培训计划，培训方式</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培训内容</w:t>
            </w:r>
            <w:r>
              <w:rPr>
                <w:rFonts w:hint="eastAsia" w:ascii="宋体" w:hAnsi="宋体" w:eastAsia="宋体" w:cs="宋体"/>
                <w:b w:val="0"/>
                <w:bCs w:val="0"/>
                <w:color w:val="auto"/>
                <w:sz w:val="21"/>
                <w:szCs w:val="21"/>
                <w:highlight w:val="none"/>
                <w:lang w:eastAsia="zh-CN"/>
              </w:rPr>
              <w:t>等）</w:t>
            </w:r>
            <w:r>
              <w:rPr>
                <w:rFonts w:hint="eastAsia" w:ascii="宋体" w:hAnsi="宋体" w:eastAsia="宋体" w:cs="宋体"/>
                <w:b w:val="0"/>
                <w:bCs w:val="0"/>
                <w:color w:val="auto"/>
                <w:sz w:val="21"/>
                <w:szCs w:val="21"/>
                <w:highlight w:val="none"/>
              </w:rPr>
              <w:t>由磋商小组进行评分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满分3分</w:t>
            </w:r>
            <w:r>
              <w:rPr>
                <w:rFonts w:hint="eastAsia" w:ascii="宋体" w:hAnsi="宋体" w:eastAsia="宋体" w:cs="宋体"/>
                <w:b w:val="0"/>
                <w:bCs w:val="0"/>
                <w:color w:val="auto"/>
                <w:sz w:val="21"/>
                <w:szCs w:val="21"/>
                <w:highlight w:val="none"/>
                <w:lang w:val="en-US"/>
              </w:rPr>
              <w:t>)</w:t>
            </w:r>
            <w:r>
              <w:rPr>
                <w:rFonts w:hint="eastAsia" w:ascii="宋体" w:hAnsi="宋体" w:eastAsia="宋体" w:cs="宋体"/>
                <w:b w:val="0"/>
                <w:bCs w:val="0"/>
                <w:color w:val="auto"/>
                <w:sz w:val="21"/>
                <w:szCs w:val="21"/>
                <w:highlight w:val="none"/>
              </w:rPr>
              <w:t>：</w:t>
            </w:r>
          </w:p>
          <w:p w14:paraId="6DAAB744">
            <w:pPr>
              <w:numPr>
                <w:ilvl w:val="0"/>
                <w:numId w:val="6"/>
              </w:numPr>
              <w:ind w:firstLine="0" w:firstLineChars="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方案包含以上要点，内容与要点相符、且内容具体可行的、且符合采购人实际需求的得3分；</w:t>
            </w:r>
          </w:p>
          <w:p w14:paraId="19ED19D4">
            <w:pPr>
              <w:numPr>
                <w:ilvl w:val="0"/>
                <w:numId w:val="6"/>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方案所包含的要点齐全、内容与要点相符，内容相对简略，但具有可操作性的得2分；</w:t>
            </w:r>
          </w:p>
          <w:p w14:paraId="2D112310">
            <w:pPr>
              <w:numPr>
                <w:ilvl w:val="0"/>
                <w:numId w:val="6"/>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方案所包含的要点有缺漏或仅笼统描述无具体措施的得1分；</w:t>
            </w:r>
          </w:p>
          <w:p w14:paraId="2E4CBB29">
            <w:pPr>
              <w:numPr>
                <w:ilvl w:val="0"/>
                <w:numId w:val="6"/>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未提供或内容有明显错误与项目情况不相符的不得分。</w:t>
            </w:r>
          </w:p>
        </w:tc>
      </w:tr>
      <w:tr w14:paraId="289A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atLeast"/>
          <w:tblCellSpacing w:w="0" w:type="dxa"/>
        </w:trPr>
        <w:tc>
          <w:tcPr>
            <w:tcW w:w="1374" w:type="dxa"/>
            <w:noWrap w:val="0"/>
            <w:vAlign w:val="center"/>
          </w:tcPr>
          <w:p w14:paraId="5FBE3604">
            <w:pPr>
              <w:numPr>
                <w:ilvl w:val="0"/>
                <w:numId w:val="0"/>
              </w:num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9.支持盘点工具演示（15分）</w:t>
            </w:r>
          </w:p>
        </w:tc>
        <w:tc>
          <w:tcPr>
            <w:tcW w:w="7012" w:type="dxa"/>
            <w:noWrap w:val="0"/>
            <w:vAlign w:val="center"/>
          </w:tcPr>
          <w:p w14:paraId="1EDBDC14">
            <w:pPr>
              <w:ind w:firstLine="0" w:firstLine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提升盘点工作质量和效率，对盘点过程进行有效监督，需对提供的盘点支撑工具进行相应盘点演示，演示内容须涵盖以下5项内容。演示内容须完整，每满足一项得3分，不完全满足不得分，总分15分。演示者需采用真实系统进行演示，若采用PPT、demo、原型等进行演示不得分，演示时间不得超过15分钟。资产盘点任务由采购方进行提供。</w:t>
            </w:r>
          </w:p>
          <w:p w14:paraId="68006463">
            <w:pPr>
              <w:numPr>
                <w:ilvl w:val="0"/>
                <w:numId w:val="7"/>
              </w:num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盘点单同步：支持将资产盘点任务传入盘点云平台，并按照使用人、管理、人员组进行盘点任务分发，资产任务传入时原有资产管理部门、管理人、使用部门、使用人、存放地点、规格型号均要同步。</w:t>
            </w:r>
          </w:p>
          <w:p w14:paraId="175589C7">
            <w:pPr>
              <w:numPr>
                <w:ilvl w:val="0"/>
                <w:numId w:val="7"/>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照片管理：系统支持对资产照片进行拍照上传，当照片不满足300k时，系统发起提示告知图片大小。系统支持支持对资产进行视频拍照上传。</w:t>
            </w:r>
          </w:p>
          <w:p w14:paraId="0D422621">
            <w:pPr>
              <w:numPr>
                <w:ilvl w:val="0"/>
                <w:numId w:val="7"/>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地图管理：支持在移动端上展示GIS地图，实现资产打点，同时叠加资产经纬度数据。</w:t>
            </w:r>
          </w:p>
          <w:p w14:paraId="439FF208">
            <w:pPr>
              <w:numPr>
                <w:ilvl w:val="0"/>
                <w:numId w:val="7"/>
              </w:numPr>
              <w:ind w:left="0" w:leftChars="0"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数据实时互通：支持移动端盘点时盘盈数据实时上传至PC端盘点云平台，PC端盘点云平台盘点时盘亏数据实时传输至移动端盘点系统。</w:t>
            </w:r>
          </w:p>
          <w:p w14:paraId="78B4CF4F">
            <w:pPr>
              <w:numPr>
                <w:ilvl w:val="0"/>
                <w:numId w:val="0"/>
              </w:numPr>
              <w:ind w:leftChars="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（5）资产盘点结果上传一体化：资产盘点结果可通过分包的形式上传至一体化资产管理系统中，并支持在一体化资产管理系统资产盘点模块中查看上传结果数据。</w:t>
            </w:r>
          </w:p>
        </w:tc>
      </w:tr>
    </w:tbl>
    <w:p w14:paraId="31901CFE">
      <w:pPr>
        <w:pStyle w:val="9"/>
        <w:widowControl/>
        <w:spacing w:before="0" w:beforeAutospacing="0" w:after="0" w:afterAutospacing="0" w:line="440" w:lineRule="exact"/>
        <w:rPr>
          <w:rStyle w:val="13"/>
          <w:rFonts w:hint="eastAsia" w:ascii="宋体" w:hAnsi="宋体" w:eastAsia="宋体" w:cs="宋体"/>
          <w:color w:val="auto"/>
          <w:sz w:val="21"/>
          <w:szCs w:val="21"/>
          <w:highlight w:val="none"/>
        </w:rPr>
      </w:pPr>
    </w:p>
    <w:p w14:paraId="0803532D">
      <w:pPr>
        <w:pStyle w:val="9"/>
        <w:widowControl/>
        <w:spacing w:before="0" w:beforeAutospacing="0" w:after="0" w:afterAutospacing="0" w:line="4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（二）</w:t>
      </w:r>
      <w:r>
        <w:rPr>
          <w:rStyle w:val="13"/>
          <w:rFonts w:hint="eastAsia" w:ascii="宋体" w:hAnsi="宋体" w:eastAsia="宋体" w:cs="宋体"/>
          <w:color w:val="auto"/>
          <w:sz w:val="21"/>
          <w:szCs w:val="21"/>
          <w:highlight w:val="none"/>
        </w:rPr>
        <w:t>商务部分评分PB      满分</w:t>
      </w:r>
      <w:r>
        <w:rPr>
          <w:rStyle w:val="13"/>
          <w:rFonts w:hint="eastAsia" w:ascii="宋体" w:hAnsi="宋体" w:eastAsia="宋体" w:cs="宋体"/>
          <w:color w:val="auto"/>
          <w:sz w:val="21"/>
          <w:szCs w:val="21"/>
          <w:highlight w:val="none"/>
          <w:u w:val="single"/>
          <w:lang w:val="en-US" w:eastAsia="zh-CN"/>
        </w:rPr>
        <w:t>12</w:t>
      </w:r>
      <w:r>
        <w:rPr>
          <w:rStyle w:val="13"/>
          <w:rFonts w:hint="eastAsia" w:ascii="宋体" w:hAnsi="宋体" w:eastAsia="宋体" w:cs="宋体"/>
          <w:color w:val="auto"/>
          <w:sz w:val="21"/>
          <w:szCs w:val="21"/>
          <w:highlight w:val="none"/>
        </w:rPr>
        <w:t>分</w:t>
      </w:r>
    </w:p>
    <w:tbl>
      <w:tblPr>
        <w:tblStyle w:val="11"/>
        <w:tblW w:w="8587"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13"/>
        <w:gridCol w:w="7074"/>
      </w:tblGrid>
      <w:tr w14:paraId="2F8B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513" w:type="dxa"/>
            <w:noWrap w:val="0"/>
            <w:vAlign w:val="center"/>
          </w:tcPr>
          <w:p w14:paraId="140766AF">
            <w:pPr>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w:t>
            </w:r>
          </w:p>
          <w:p w14:paraId="0D7952AC">
            <w:pPr>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7074" w:type="dxa"/>
            <w:noWrap w:val="0"/>
            <w:vAlign w:val="center"/>
          </w:tcPr>
          <w:p w14:paraId="661E1866">
            <w:pPr>
              <w:ind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评标方法描述</w:t>
            </w:r>
          </w:p>
        </w:tc>
      </w:tr>
      <w:tr w14:paraId="1D1D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9" w:hRule="atLeast"/>
          <w:tblCellSpacing w:w="0" w:type="dxa"/>
        </w:trPr>
        <w:tc>
          <w:tcPr>
            <w:tcW w:w="1513" w:type="dxa"/>
            <w:noWrap w:val="0"/>
            <w:vAlign w:val="center"/>
          </w:tcPr>
          <w:p w14:paraId="724BA121">
            <w:pPr>
              <w:numPr>
                <w:ilvl w:val="0"/>
                <w:numId w:val="8"/>
              </w:numPr>
              <w:ind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会计师人员资质（3分）</w:t>
            </w:r>
          </w:p>
        </w:tc>
        <w:tc>
          <w:tcPr>
            <w:tcW w:w="7074" w:type="dxa"/>
            <w:noWrap w:val="0"/>
            <w:vAlign w:val="center"/>
          </w:tcPr>
          <w:p w14:paraId="4DC0DB0F">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为保障盘点质量，须提供中级以上会计师职称的人员三名满分3分。</w:t>
            </w:r>
          </w:p>
        </w:tc>
      </w:tr>
      <w:tr w14:paraId="3580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1" w:hRule="atLeast"/>
          <w:tblCellSpacing w:w="0" w:type="dxa"/>
        </w:trPr>
        <w:tc>
          <w:tcPr>
            <w:tcW w:w="1513" w:type="dxa"/>
            <w:noWrap w:val="0"/>
            <w:vAlign w:val="center"/>
          </w:tcPr>
          <w:p w14:paraId="6FED219E">
            <w:pPr>
              <w:numPr>
                <w:ilvl w:val="0"/>
                <w:numId w:val="8"/>
              </w:numPr>
              <w:ind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项目管理人员资质（3分）</w:t>
            </w:r>
          </w:p>
        </w:tc>
        <w:tc>
          <w:tcPr>
            <w:tcW w:w="7074" w:type="dxa"/>
            <w:noWrap w:val="0"/>
            <w:vAlign w:val="center"/>
          </w:tcPr>
          <w:p w14:paraId="45A1B68F">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提供满足PMP项目管理师人员，提供2名人员及对应的职称</w:t>
            </w:r>
            <w:bookmarkStart w:id="1" w:name="_GoBack"/>
            <w:bookmarkEnd w:id="1"/>
            <w:r>
              <w:rPr>
                <w:rFonts w:hint="eastAsia" w:ascii="宋体" w:hAnsi="宋体" w:eastAsia="宋体" w:cs="宋体"/>
                <w:b w:val="0"/>
                <w:bCs w:val="0"/>
                <w:color w:val="auto"/>
                <w:sz w:val="21"/>
                <w:szCs w:val="21"/>
                <w:highlight w:val="none"/>
                <w:lang w:val="en-US" w:eastAsia="zh-CN"/>
              </w:rPr>
              <w:t>，满分3分。</w:t>
            </w:r>
          </w:p>
        </w:tc>
      </w:tr>
      <w:tr w14:paraId="0725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0" w:hRule="atLeast"/>
          <w:tblCellSpacing w:w="0" w:type="dxa"/>
        </w:trPr>
        <w:tc>
          <w:tcPr>
            <w:tcW w:w="1513" w:type="dxa"/>
            <w:noWrap w:val="0"/>
            <w:vAlign w:val="center"/>
          </w:tcPr>
          <w:p w14:paraId="68F9C593">
            <w:pPr>
              <w:ind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3.项目案例（3分）</w:t>
            </w:r>
          </w:p>
        </w:tc>
        <w:tc>
          <w:tcPr>
            <w:tcW w:w="7074" w:type="dxa"/>
            <w:noWrap w:val="0"/>
            <w:vAlign w:val="center"/>
          </w:tcPr>
          <w:p w14:paraId="6DC18480">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根据响应供应商自2024年1月1日（以合同签订时间为准）以来，提供资产相关运维服务项目业绩情况进行打分：每个业绩得3分，满分3分。 项目业绩需提供合同复印件。</w:t>
            </w:r>
          </w:p>
        </w:tc>
      </w:tr>
      <w:tr w14:paraId="6606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tblCellSpacing w:w="0" w:type="dxa"/>
        </w:trPr>
        <w:tc>
          <w:tcPr>
            <w:tcW w:w="1513" w:type="dxa"/>
            <w:noWrap w:val="0"/>
            <w:vAlign w:val="top"/>
          </w:tcPr>
          <w:p w14:paraId="21238062">
            <w:pPr>
              <w:numPr>
                <w:ilvl w:val="-1"/>
                <w:numId w:val="0"/>
              </w:numPr>
              <w:ind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kern w:val="0"/>
                <w:sz w:val="24"/>
                <w:szCs w:val="24"/>
                <w:highlight w:val="none"/>
                <w:lang w:bidi="ar"/>
              </w:rPr>
              <w:t>售后服务方案</w:t>
            </w:r>
            <w:r>
              <w:rPr>
                <w:rFonts w:hint="eastAsia" w:ascii="宋体" w:hAnsi="宋体" w:eastAsia="宋体" w:cs="宋体"/>
                <w:b/>
                <w:bCs/>
                <w:color w:val="auto"/>
                <w:sz w:val="21"/>
                <w:szCs w:val="21"/>
                <w:highlight w:val="none"/>
                <w:lang w:val="en-US" w:eastAsia="zh-CN"/>
              </w:rPr>
              <w:t>（3分）</w:t>
            </w:r>
          </w:p>
        </w:tc>
        <w:tc>
          <w:tcPr>
            <w:tcW w:w="7074" w:type="dxa"/>
            <w:noWrap w:val="0"/>
            <w:vAlign w:val="top"/>
          </w:tcPr>
          <w:p w14:paraId="04D3EA07">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本项目提供的的售后服务方案（包括但不限于：售后服务体系基本完善、能提供现场和远程支持、7*24小时支持电话、响应时间、到场时间、售后联系专人及联系方式、定期跟踪、系统升级等内容）由磋商小组进行评分（满分3分）。</w:t>
            </w:r>
          </w:p>
          <w:p w14:paraId="72F8997D">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1、方案包含以上要点，内容与要点相符、且内容具体可行的、且符合采购人实际需求的得3分；</w:t>
            </w:r>
          </w:p>
          <w:p w14:paraId="770A68AC">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2、方案所包含的要点齐全、内容与要点相符，内容相对简略，但具有可操作性的得2分；</w:t>
            </w:r>
          </w:p>
          <w:p w14:paraId="6F518A4E">
            <w:pPr>
              <w:ind w:firstLine="0" w:firstLine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3、方案所包含的要点有缺漏或仅笼统描述无具体措施的得1分；未提供或内容有明显错误与项目情况不相符的不得分。</w:t>
            </w:r>
          </w:p>
        </w:tc>
      </w:tr>
    </w:tbl>
    <w:p w14:paraId="1CF01C3D">
      <w:pPr>
        <w:pStyle w:val="9"/>
        <w:widowControl/>
        <w:spacing w:before="0" w:beforeAutospacing="0" w:after="0" w:afterAutospacing="0" w:line="440" w:lineRule="exact"/>
        <w:rPr>
          <w:rStyle w:val="13"/>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（三）报价部分评分PF 满分10分</w:t>
      </w:r>
    </w:p>
    <w:p w14:paraId="36FF8500">
      <w:pPr>
        <w:pStyle w:val="9"/>
        <w:widowControl/>
        <w:spacing w:before="0" w:beforeAutospacing="0" w:after="0" w:afterAutospacing="0" w:line="440" w:lineRule="exact"/>
        <w:ind w:firstLine="48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1FF8FDEB">
      <w:pPr>
        <w:rPr>
          <w:rFonts w:hint="eastAsia" w:ascii="宋体" w:hAnsi="宋体" w:eastAsia="宋体" w:cs="宋体"/>
          <w:color w:val="auto"/>
          <w:sz w:val="21"/>
          <w:szCs w:val="21"/>
          <w:highlight w:val="none"/>
        </w:rPr>
      </w:pPr>
    </w:p>
    <w:p w14:paraId="09BC7FC9">
      <w:pPr>
        <w:numPr>
          <w:ilvl w:val="0"/>
          <w:numId w:val="0"/>
        </w:numPr>
        <w:ind w:firstLine="480" w:firstLineChars="200"/>
        <w:rPr>
          <w:rFonts w:hint="eastAsia" w:ascii="宋体" w:hAnsi="宋体" w:eastAsia="宋体" w:cs="宋体"/>
          <w:color w:val="auto"/>
          <w:sz w:val="24"/>
          <w:szCs w:val="24"/>
          <w:highlight w:val="none"/>
          <w:lang w:val="en-US" w:eastAsia="zh-CN"/>
        </w:rPr>
      </w:pPr>
    </w:p>
    <w:p w14:paraId="4648C93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FD69B"/>
    <w:multiLevelType w:val="singleLevel"/>
    <w:tmpl w:val="CAEFD69B"/>
    <w:lvl w:ilvl="0" w:tentative="0">
      <w:start w:val="1"/>
      <w:numFmt w:val="decimal"/>
      <w:suff w:val="nothing"/>
      <w:lvlText w:val="%1、"/>
      <w:lvlJc w:val="left"/>
    </w:lvl>
  </w:abstractNum>
  <w:abstractNum w:abstractNumId="1">
    <w:nsid w:val="DB701AD8"/>
    <w:multiLevelType w:val="singleLevel"/>
    <w:tmpl w:val="DB701AD8"/>
    <w:lvl w:ilvl="0" w:tentative="0">
      <w:start w:val="1"/>
      <w:numFmt w:val="decimal"/>
      <w:suff w:val="nothing"/>
      <w:lvlText w:val="（%1）"/>
      <w:lvlJc w:val="left"/>
    </w:lvl>
  </w:abstractNum>
  <w:abstractNum w:abstractNumId="2">
    <w:nsid w:val="00000001"/>
    <w:multiLevelType w:val="singleLevel"/>
    <w:tmpl w:val="00000001"/>
    <w:lvl w:ilvl="0" w:tentative="0">
      <w:start w:val="1"/>
      <w:numFmt w:val="chineseCounting"/>
      <w:suff w:val="nothing"/>
      <w:lvlText w:val="（%1）"/>
      <w:lvlJc w:val="left"/>
      <w:pPr>
        <w:ind w:left="-540"/>
      </w:pPr>
      <w:rPr>
        <w:rFonts w:hint="eastAsia"/>
      </w:rPr>
    </w:lvl>
  </w:abstractNum>
  <w:abstractNum w:abstractNumId="3">
    <w:nsid w:val="028D3FC5"/>
    <w:multiLevelType w:val="multilevel"/>
    <w:tmpl w:val="028D3FC5"/>
    <w:lvl w:ilvl="0" w:tentative="0">
      <w:start w:val="1"/>
      <w:numFmt w:val="decimal"/>
      <w:pStyle w:val="6"/>
      <w:lvlText w:val="%1."/>
      <w:lvlJc w:val="left"/>
      <w:pPr>
        <w:ind w:left="425" w:hanging="425"/>
      </w:pPr>
      <w:rPr>
        <w:rFonts w:hint="default"/>
      </w:rPr>
    </w:lvl>
    <w:lvl w:ilvl="1" w:tentative="0">
      <w:start w:val="1"/>
      <w:numFmt w:val="decimal"/>
      <w:pStyle w:val="7"/>
      <w:lvlText w:val="%1.%2."/>
      <w:lvlJc w:val="left"/>
      <w:pPr>
        <w:ind w:left="567" w:hanging="567"/>
      </w:pPr>
      <w:rPr>
        <w:rFonts w:hint="default"/>
      </w:rPr>
    </w:lvl>
    <w:lvl w:ilvl="2" w:tentative="0">
      <w:start w:val="1"/>
      <w:numFmt w:val="decimal"/>
      <w:pStyle w:val="8"/>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33408727"/>
    <w:multiLevelType w:val="singleLevel"/>
    <w:tmpl w:val="33408727"/>
    <w:lvl w:ilvl="0" w:tentative="0">
      <w:start w:val="1"/>
      <w:numFmt w:val="decimal"/>
      <w:suff w:val="nothing"/>
      <w:lvlText w:val="%1、"/>
      <w:lvlJc w:val="left"/>
    </w:lvl>
  </w:abstractNum>
  <w:abstractNum w:abstractNumId="5">
    <w:nsid w:val="371137F9"/>
    <w:multiLevelType w:val="singleLevel"/>
    <w:tmpl w:val="371137F9"/>
    <w:lvl w:ilvl="0" w:tentative="0">
      <w:start w:val="1"/>
      <w:numFmt w:val="decimal"/>
      <w:suff w:val="nothing"/>
      <w:lvlText w:val="%1、"/>
      <w:lvlJc w:val="left"/>
    </w:lvl>
  </w:abstractNum>
  <w:abstractNum w:abstractNumId="6">
    <w:nsid w:val="3CAE87C3"/>
    <w:multiLevelType w:val="singleLevel"/>
    <w:tmpl w:val="3CAE87C3"/>
    <w:lvl w:ilvl="0" w:tentative="0">
      <w:start w:val="1"/>
      <w:numFmt w:val="decimal"/>
      <w:lvlText w:val="%1."/>
      <w:lvlJc w:val="left"/>
      <w:pPr>
        <w:tabs>
          <w:tab w:val="left" w:pos="312"/>
        </w:tabs>
      </w:pPr>
    </w:lvl>
  </w:abstractNum>
  <w:abstractNum w:abstractNumId="7">
    <w:nsid w:val="611B62D6"/>
    <w:multiLevelType w:val="singleLevel"/>
    <w:tmpl w:val="611B62D6"/>
    <w:lvl w:ilvl="0" w:tentative="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21337"/>
    <w:rsid w:val="04F21337"/>
    <w:rsid w:val="1954407E"/>
    <w:rsid w:val="1C4B7453"/>
    <w:rsid w:val="23A9148E"/>
    <w:rsid w:val="46FD57C4"/>
    <w:rsid w:val="48CA7B64"/>
    <w:rsid w:val="57875362"/>
    <w:rsid w:val="5C3F26AF"/>
    <w:rsid w:val="629628FD"/>
    <w:rsid w:val="68EF5037"/>
    <w:rsid w:val="71775FF0"/>
    <w:rsid w:val="725B58CB"/>
    <w:rsid w:val="78E72EE6"/>
    <w:rsid w:val="EFBDA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eastAsia="仿宋" w:asciiTheme="minorAscii" w:hAnsiTheme="minorAscii" w:cstheme="minorBidi"/>
      <w:kern w:val="2"/>
      <w:sz w:val="24"/>
      <w:szCs w:val="24"/>
      <w:lang w:val="en-US" w:eastAsia="zh-CN" w:bidi="ar-SA"/>
    </w:rPr>
  </w:style>
  <w:style w:type="paragraph" w:styleId="6">
    <w:name w:val="heading 1"/>
    <w:basedOn w:val="1"/>
    <w:next w:val="1"/>
    <w:qFormat/>
    <w:uiPriority w:val="0"/>
    <w:pPr>
      <w:keepNext/>
      <w:keepLines/>
      <w:numPr>
        <w:ilvl w:val="0"/>
        <w:numId w:val="1"/>
      </w:numPr>
      <w:spacing w:before="340" w:beforeLines="0" w:beforeAutospacing="0" w:after="330" w:afterLines="0" w:afterAutospacing="0" w:line="576" w:lineRule="auto"/>
      <w:ind w:left="425" w:hanging="425"/>
      <w:outlineLvl w:val="0"/>
    </w:pPr>
    <w:rPr>
      <w:rFonts w:asciiTheme="minorAscii" w:hAnsiTheme="minorAscii"/>
      <w:b/>
      <w:kern w:val="44"/>
      <w:sz w:val="30"/>
    </w:rPr>
  </w:style>
  <w:style w:type="paragraph" w:styleId="7">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67" w:hanging="567"/>
      <w:outlineLvl w:val="1"/>
    </w:pPr>
    <w:rPr>
      <w:rFonts w:ascii="Arial" w:hAnsi="Arial" w:eastAsia="宋体"/>
      <w:b/>
      <w:sz w:val="28"/>
    </w:rPr>
  </w:style>
  <w:style w:type="paragraph" w:styleId="8">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09" w:hanging="709"/>
      <w:outlineLvl w:val="2"/>
    </w:pPr>
    <w:rPr>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0"/>
    <w:pPr>
      <w:spacing w:line="240" w:lineRule="auto"/>
      <w:ind w:left="420"/>
      <w:outlineLvl w:val="2"/>
    </w:pPr>
  </w:style>
  <w:style w:type="paragraph" w:customStyle="1" w:styleId="4">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Web)"/>
    <w:basedOn w:val="1"/>
    <w:next w:val="10"/>
    <w:qFormat/>
    <w:uiPriority w:val="0"/>
    <w:pPr>
      <w:widowControl/>
      <w:spacing w:before="150" w:after="150" w:line="270" w:lineRule="atLeast"/>
      <w:jc w:val="left"/>
    </w:pPr>
    <w:rPr>
      <w:rFonts w:ascii="宋体" w:hAnsi="宋体"/>
      <w:kern w:val="0"/>
      <w:sz w:val="18"/>
      <w:szCs w:val="18"/>
    </w:rPr>
  </w:style>
  <w:style w:type="paragraph" w:customStyle="1" w:styleId="10">
    <w:name w:val="样式 标题 3 + (中文) 黑体 小四 非加粗 段前: 7.8 磅 段后: 0 磅 行距: 固定值 20 磅"/>
    <w:basedOn w:val="8"/>
    <w:qFormat/>
    <w:uiPriority w:val="0"/>
    <w:pPr>
      <w:tabs>
        <w:tab w:val="left" w:pos="900"/>
      </w:tabs>
      <w:spacing w:before="0" w:line="400" w:lineRule="exact"/>
    </w:pPr>
    <w:rPr>
      <w:rFonts w:eastAsia="黑体" w:cs="宋体"/>
      <w:b w:val="0"/>
      <w:kern w:val="2"/>
    </w:rPr>
  </w:style>
  <w:style w:type="character" w:styleId="13">
    <w:name w:val="Strong"/>
    <w:basedOn w:val="12"/>
    <w:qFormat/>
    <w:uiPriority w:val="0"/>
    <w:rPr>
      <w:rFonts w:cs="Times New Roman"/>
      <w:b/>
      <w:bCs/>
    </w:rPr>
  </w:style>
  <w:style w:type="character" w:customStyle="1" w:styleId="14">
    <w:name w:val="font21"/>
    <w:basedOn w:val="12"/>
    <w:qFormat/>
    <w:uiPriority w:val="0"/>
    <w:rPr>
      <w:rFonts w:hint="eastAsia" w:ascii="微软雅黑" w:hAnsi="微软雅黑" w:eastAsia="微软雅黑" w:cs="微软雅黑"/>
      <w:color w:val="000000"/>
      <w:sz w:val="20"/>
      <w:szCs w:val="20"/>
      <w:u w:val="none"/>
    </w:rPr>
  </w:style>
  <w:style w:type="character" w:customStyle="1" w:styleId="15">
    <w:name w:val="font41"/>
    <w:basedOn w:val="12"/>
    <w:qFormat/>
    <w:uiPriority w:val="0"/>
    <w:rPr>
      <w:rFonts w:hint="eastAsia" w:ascii="微软雅黑" w:hAnsi="微软雅黑" w:eastAsia="微软雅黑" w:cs="微软雅黑"/>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5351</Words>
  <Characters>5443</Characters>
  <Lines>0</Lines>
  <Paragraphs>0</Paragraphs>
  <TotalTime>68</TotalTime>
  <ScaleCrop>false</ScaleCrop>
  <LinksUpToDate>false</LinksUpToDate>
  <CharactersWithSpaces>5500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2025-04-10T19:39:00Z</dcterms:created>
  <dc:creator>欣&amp;欣</dc:creator>
  <cp:lastModifiedBy>满目山河</cp:lastModifiedBy>
  <dcterms:modified xsi:type="dcterms:W3CDTF">2025-06-25T02:21:27Z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601B730EA011D0899FA03E681F930E05_43</vt:lpwstr>
  </property>
  <property fmtid="{D5CDD505-2E9C-101B-9397-08002B2CF9AE}" pid="4" name="KSOTemplateDocerSaveRecord">
    <vt:lpwstr>eyJoZGlkIjoiNGEwMWRkZWUyYzE2NTJlNGUyZGUyMzVlZDYzMWRkM2IiLCJ1c2VySWQiOiI3NjMxNDM1MTAifQ==</vt:lpwstr>
  </property>
</Properties>
</file>