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0B51B">
      <w:pPr>
        <w:adjustRightInd w:val="0"/>
        <w:snapToGrid w:val="0"/>
        <w:spacing w:line="240" w:lineRule="auto"/>
        <w:jc w:val="left"/>
        <w:rPr>
          <w:rFonts w:hint="default"/>
          <w:b/>
          <w:sz w:val="36"/>
          <w:szCs w:val="36"/>
          <w:lang w:val="en-US" w:eastAsia="zh-CN"/>
        </w:rPr>
      </w:pPr>
      <w:r>
        <w:rPr>
          <w:rFonts w:hint="eastAsia"/>
          <w:b w:val="0"/>
          <w:bCs/>
          <w:sz w:val="24"/>
          <w:szCs w:val="20"/>
          <w:lang w:val="en-US" w:eastAsia="zh-CN"/>
        </w:rPr>
        <w:t>附件一</w:t>
      </w:r>
    </w:p>
    <w:p w14:paraId="47034DDC">
      <w:pPr>
        <w:keepNext w:val="0"/>
        <w:keepLines w:val="0"/>
        <w:pageBreakBefore w:val="0"/>
        <w:widowControl w:val="0"/>
        <w:kinsoku/>
        <w:wordWrap/>
        <w:overflowPunct/>
        <w:topLinePunct w:val="0"/>
        <w:autoSpaceDE/>
        <w:autoSpaceDN/>
        <w:bidi w:val="0"/>
        <w:adjustRightInd w:val="0"/>
        <w:snapToGrid w:val="0"/>
        <w:spacing w:line="720" w:lineRule="exact"/>
        <w:jc w:val="center"/>
        <w:textAlignment w:val="auto"/>
        <w:rPr>
          <w:rFonts w:hint="eastAsia" w:ascii="方正小标宋简体" w:hAnsi="方正小标宋简体" w:eastAsia="方正小标宋简体" w:cs="方正小标宋简体"/>
          <w:b/>
          <w:sz w:val="44"/>
          <w:szCs w:val="44"/>
          <w:lang w:val="en-US" w:eastAsia="zh-CN"/>
        </w:rPr>
      </w:pPr>
      <w:r>
        <w:rPr>
          <w:rFonts w:hint="eastAsia" w:ascii="方正小标宋简体" w:hAnsi="方正小标宋简体" w:eastAsia="方正小标宋简体" w:cs="方正小标宋简体"/>
          <w:b/>
          <w:sz w:val="44"/>
          <w:szCs w:val="44"/>
          <w:lang w:val="en-US" w:eastAsia="zh-CN"/>
        </w:rPr>
        <w:t>福建省司法戒毒医院</w:t>
      </w:r>
    </w:p>
    <w:p w14:paraId="3C74FB66">
      <w:pPr>
        <w:keepNext w:val="0"/>
        <w:keepLines w:val="0"/>
        <w:pageBreakBefore w:val="0"/>
        <w:widowControl w:val="0"/>
        <w:kinsoku/>
        <w:wordWrap/>
        <w:overflowPunct/>
        <w:topLinePunct w:val="0"/>
        <w:autoSpaceDE/>
        <w:autoSpaceDN/>
        <w:bidi w:val="0"/>
        <w:adjustRightInd w:val="0"/>
        <w:snapToGrid w:val="0"/>
        <w:spacing w:line="720" w:lineRule="exact"/>
        <w:jc w:val="center"/>
        <w:textAlignment w:val="auto"/>
        <w:rPr>
          <w:rFonts w:hint="default" w:ascii="方正小标宋简体" w:hAnsi="方正小标宋简体" w:eastAsia="方正小标宋简体" w:cs="方正小标宋简体"/>
          <w:b/>
          <w:sz w:val="44"/>
          <w:szCs w:val="44"/>
          <w:lang w:val="en-US" w:eastAsia="zh-CN"/>
        </w:rPr>
      </w:pPr>
      <w:r>
        <w:rPr>
          <w:rFonts w:hint="eastAsia" w:ascii="方正小标宋简体" w:hAnsi="方正小标宋简体" w:eastAsia="方正小标宋简体" w:cs="方正小标宋简体"/>
          <w:b/>
          <w:sz w:val="44"/>
          <w:szCs w:val="44"/>
          <w:lang w:val="en-US" w:eastAsia="zh-CN"/>
        </w:rPr>
        <w:t>康复中心改造项目设计采购说明</w:t>
      </w:r>
    </w:p>
    <w:p w14:paraId="24C55894">
      <w:pPr>
        <w:adjustRightInd w:val="0"/>
        <w:snapToGrid w:val="0"/>
        <w:spacing w:line="240" w:lineRule="auto"/>
        <w:ind w:firstLine="560" w:firstLineChars="200"/>
        <w:jc w:val="left"/>
        <w:rPr>
          <w:rFonts w:hint="eastAsia"/>
          <w:sz w:val="28"/>
          <w:szCs w:val="28"/>
        </w:rPr>
      </w:pPr>
    </w:p>
    <w:p w14:paraId="4194B74E">
      <w:pPr>
        <w:keepNext w:val="0"/>
        <w:keepLines w:val="0"/>
        <w:pageBreakBefore w:val="0"/>
        <w:widowControl w:val="0"/>
        <w:kinsoku/>
        <w:wordWrap/>
        <w:overflowPunct/>
        <w:topLinePunct w:val="0"/>
        <w:autoSpaceDE/>
        <w:autoSpaceDN/>
        <w:bidi w:val="0"/>
        <w:adjustRightInd w:val="0"/>
        <w:snapToGrid w:val="0"/>
        <w:spacing w:line="52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本次采购内容为福建省司法戒毒医院康复中心改造项目设计采取竞价采购方式，由最低价的办法确定项目承包人（在同等报价的情况下，按随机抽取的顺序确定一家为项目承包人）。</w:t>
      </w:r>
      <w:bookmarkStart w:id="0" w:name="_GoBack"/>
      <w:bookmarkEnd w:id="0"/>
    </w:p>
    <w:p w14:paraId="5C6B6D6B">
      <w:pPr>
        <w:keepNext w:val="0"/>
        <w:keepLines w:val="0"/>
        <w:pageBreakBefore w:val="0"/>
        <w:widowControl w:val="0"/>
        <w:kinsoku/>
        <w:wordWrap/>
        <w:overflowPunct/>
        <w:topLinePunct w:val="0"/>
        <w:autoSpaceDE/>
        <w:autoSpaceDN/>
        <w:bidi w:val="0"/>
        <w:adjustRightInd w:val="0"/>
        <w:snapToGrid w:val="0"/>
        <w:spacing w:line="520" w:lineRule="atLeas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一、项目概况</w:t>
      </w:r>
    </w:p>
    <w:p w14:paraId="2FE57069">
      <w:pPr>
        <w:keepNext w:val="0"/>
        <w:keepLines w:val="0"/>
        <w:pageBreakBefore w:val="0"/>
        <w:widowControl w:val="0"/>
        <w:kinsoku/>
        <w:wordWrap/>
        <w:overflowPunct/>
        <w:topLinePunct w:val="0"/>
        <w:autoSpaceDE/>
        <w:autoSpaceDN/>
        <w:bidi w:val="0"/>
        <w:adjustRightInd w:val="0"/>
        <w:snapToGrid w:val="0"/>
        <w:spacing w:line="520" w:lineRule="atLeas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项目建设地点为福州市仓山区福湾路811号（毗邻福州海峡奥体中心）。福建省司法戒毒医院康复中心（原病残戒毒人员食堂综合楼）为二层现浇钢筋混凝土框架结构房屋，房屋主要檐口高度为9.45m，总建筑面积约为1354㎡。该工程位于抗震设防7度（0.10g）地区，于1989年建成并投入使用至今。</w:t>
      </w:r>
    </w:p>
    <w:p w14:paraId="04265D8A">
      <w:pPr>
        <w:keepNext w:val="0"/>
        <w:keepLines w:val="0"/>
        <w:pageBreakBefore w:val="0"/>
        <w:widowControl w:val="0"/>
        <w:kinsoku/>
        <w:wordWrap/>
        <w:overflowPunct/>
        <w:topLinePunct w:val="0"/>
        <w:autoSpaceDE/>
        <w:autoSpaceDN/>
        <w:bidi w:val="0"/>
        <w:adjustRightInd w:val="0"/>
        <w:snapToGrid w:val="0"/>
        <w:spacing w:line="52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该建筑于2019年委托福建省建筑工程质量检测中心有限公司进行结构安全性鉴定，结论为：根据现场检查数据、承载能力验算分析、安全性鉴定及抗震鉴定结果，本工程鉴定单元的结构安全性等级评定为 Dsu级，结构抗震性能满足规范要求。（详见附件二）</w:t>
      </w:r>
    </w:p>
    <w:p w14:paraId="51A33295">
      <w:pPr>
        <w:keepNext w:val="0"/>
        <w:keepLines w:val="0"/>
        <w:pageBreakBefore w:val="0"/>
        <w:widowControl w:val="0"/>
        <w:numPr>
          <w:ilvl w:val="0"/>
          <w:numId w:val="1"/>
        </w:numPr>
        <w:kinsoku/>
        <w:wordWrap/>
        <w:overflowPunct/>
        <w:topLinePunct w:val="0"/>
        <w:autoSpaceDE/>
        <w:autoSpaceDN/>
        <w:bidi w:val="0"/>
        <w:adjustRightInd w:val="0"/>
        <w:snapToGrid w:val="0"/>
        <w:spacing w:line="520" w:lineRule="atLeas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设计需求</w:t>
      </w:r>
    </w:p>
    <w:p w14:paraId="541EB1C2">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福建省司法戒毒医院康复中心改造项目设计计费额约为人民币375万元。该设计需建筑行业（建筑工程）设计资质，包含建筑结构设计、建筑装饰设计（水电）、建筑智能化系统设计等。</w:t>
      </w:r>
    </w:p>
    <w:p w14:paraId="55B397AD">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（一）</w:t>
      </w:r>
      <w:r>
        <w:rPr>
          <w:rFonts w:hint="eastAsia" w:ascii="仿宋_GB2312" w:hAnsi="仿宋_GB2312" w:eastAsia="仿宋_GB2312" w:cs="仿宋_GB2312"/>
          <w:sz w:val="32"/>
          <w:szCs w:val="32"/>
          <w:lang w:val="en-US" w:eastAsia="zh-CN"/>
        </w:rPr>
        <w:t>主要设计任务为:</w:t>
      </w:r>
    </w:p>
    <w:p w14:paraId="4C87E8C9">
      <w:pPr>
        <w:keepNext w:val="0"/>
        <w:keepLines w:val="0"/>
        <w:pageBreakBefore w:val="0"/>
        <w:widowControl w:val="0"/>
        <w:numPr>
          <w:ilvl w:val="0"/>
          <w:numId w:val="2"/>
        </w:numPr>
        <w:kinsoku/>
        <w:wordWrap/>
        <w:overflowPunct/>
        <w:topLinePunct w:val="0"/>
        <w:autoSpaceDE/>
        <w:autoSpaceDN/>
        <w:bidi w:val="0"/>
        <w:adjustRightInd w:val="0"/>
        <w:snapToGrid w:val="0"/>
        <w:spacing w:line="52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对康复中心进行结构加固设计，设计结果应满足国家现行规范要求，符合《民用建筑可靠性鉴定标准》（GB 50292-2015）A级标准；</w:t>
      </w:r>
    </w:p>
    <w:p w14:paraId="30A2F3BC">
      <w:pPr>
        <w:keepNext w:val="0"/>
        <w:keepLines w:val="0"/>
        <w:pageBreakBefore w:val="0"/>
        <w:widowControl w:val="0"/>
        <w:numPr>
          <w:ilvl w:val="0"/>
          <w:numId w:val="2"/>
        </w:numPr>
        <w:kinsoku/>
        <w:wordWrap/>
        <w:overflowPunct/>
        <w:topLinePunct w:val="0"/>
        <w:autoSpaceDE/>
        <w:autoSpaceDN/>
        <w:bidi w:val="0"/>
        <w:adjustRightInd w:val="0"/>
        <w:snapToGrid w:val="0"/>
        <w:spacing w:line="52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将康复中心设计为适应成瘾性物质自愿戒断治疗和康复服务工作的多功能中心（戒断治疗、教育戒治、康复训练、职业技能培训等）。</w:t>
      </w:r>
    </w:p>
    <w:p w14:paraId="374DC07E">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（二）</w:t>
      </w:r>
      <w:r>
        <w:rPr>
          <w:rFonts w:hint="eastAsia" w:ascii="仿宋_GB2312" w:hAnsi="仿宋_GB2312" w:eastAsia="仿宋_GB2312" w:cs="仿宋_GB2312"/>
          <w:sz w:val="32"/>
          <w:szCs w:val="32"/>
          <w:lang w:val="en-US" w:eastAsia="zh-CN"/>
        </w:rPr>
        <w:t>设计成果提交应包含方案设计、施工图设计及工程概算书等。</w:t>
      </w:r>
    </w:p>
    <w:p w14:paraId="2D8672A8">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（三）</w:t>
      </w:r>
      <w:r>
        <w:rPr>
          <w:rFonts w:hint="eastAsia" w:ascii="仿宋_GB2312" w:hAnsi="仿宋_GB2312" w:eastAsia="仿宋_GB2312" w:cs="仿宋_GB2312"/>
          <w:sz w:val="32"/>
          <w:szCs w:val="32"/>
          <w:lang w:val="en-US" w:eastAsia="zh-CN"/>
        </w:rPr>
        <w:t>设计人提交设计文件份数：相关图件各陆份（不含电子档）。</w:t>
      </w:r>
    </w:p>
    <w:p w14:paraId="1AC530EC">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（四）</w:t>
      </w:r>
      <w:r>
        <w:rPr>
          <w:rFonts w:hint="eastAsia" w:ascii="仿宋_GB2312" w:hAnsi="仿宋_GB2312" w:eastAsia="仿宋_GB2312" w:cs="仿宋_GB2312"/>
          <w:sz w:val="32"/>
          <w:szCs w:val="32"/>
          <w:lang w:val="en-US" w:eastAsia="zh-CN"/>
        </w:rPr>
        <w:t>设计周期为15个日历天。</w:t>
      </w:r>
    </w:p>
    <w:p w14:paraId="3FE575EA">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（五）</w:t>
      </w:r>
      <w:r>
        <w:rPr>
          <w:rFonts w:hint="eastAsia" w:ascii="仿宋_GB2312" w:hAnsi="仿宋_GB2312" w:eastAsia="仿宋_GB2312" w:cs="仿宋_GB2312"/>
          <w:sz w:val="32"/>
          <w:szCs w:val="32"/>
          <w:lang w:val="en-US" w:eastAsia="zh-CN"/>
        </w:rPr>
        <w:t>设计服务期限至项目验收。</w:t>
      </w:r>
    </w:p>
    <w:p w14:paraId="01A44185">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（六）</w:t>
      </w:r>
      <w:r>
        <w:rPr>
          <w:rFonts w:hint="eastAsia" w:ascii="仿宋_GB2312" w:hAnsi="仿宋_GB2312" w:eastAsia="仿宋_GB2312" w:cs="仿宋_GB2312"/>
          <w:sz w:val="32"/>
          <w:szCs w:val="32"/>
          <w:lang w:val="en-US" w:eastAsia="zh-CN"/>
        </w:rPr>
        <w:t>项目负责人需为报价人正式在职人员，具备注册建筑师（注册结构工程师）资格，必要时需驻场设计。</w:t>
      </w:r>
    </w:p>
    <w:p w14:paraId="154C1891">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leftChars="200" w:firstLine="320" w:firstLineChars="100"/>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三、其他说明</w:t>
      </w:r>
    </w:p>
    <w:p w14:paraId="346AF459">
      <w:pPr>
        <w:keepNext w:val="0"/>
        <w:keepLines w:val="0"/>
        <w:pageBreakBefore w:val="0"/>
        <w:widowControl w:val="0"/>
        <w:kinsoku/>
        <w:wordWrap/>
        <w:overflowPunct/>
        <w:topLinePunct w:val="0"/>
        <w:autoSpaceDE/>
        <w:autoSpaceDN/>
        <w:bidi w:val="0"/>
        <w:adjustRightInd w:val="0"/>
        <w:snapToGrid w:val="0"/>
        <w:spacing w:line="52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（一）</w:t>
      </w:r>
      <w:r>
        <w:rPr>
          <w:rFonts w:hint="eastAsia" w:ascii="仿宋_GB2312" w:hAnsi="仿宋_GB2312" w:eastAsia="仿宋_GB2312" w:cs="仿宋_GB2312"/>
          <w:sz w:val="32"/>
          <w:szCs w:val="32"/>
          <w:lang w:val="en-US" w:eastAsia="zh-CN"/>
        </w:rPr>
        <w:t>采购人提供的福建省司法戒毒医院康复中心结构安全性鉴定报告（附件二）可供设计人参考。如该报告数据与结构加固设计需求有偏差，报价人应自行委托有资质的检测单位进行校准。</w:t>
      </w:r>
    </w:p>
    <w:p w14:paraId="77FB6B88">
      <w:pPr>
        <w:keepNext w:val="0"/>
        <w:keepLines w:val="0"/>
        <w:pageBreakBefore w:val="0"/>
        <w:widowControl w:val="0"/>
        <w:kinsoku/>
        <w:wordWrap/>
        <w:overflowPunct/>
        <w:topLinePunct w:val="0"/>
        <w:autoSpaceDE/>
        <w:autoSpaceDN/>
        <w:bidi w:val="0"/>
        <w:adjustRightInd w:val="0"/>
        <w:snapToGrid w:val="0"/>
        <w:spacing w:line="52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该检测费用及周期应包含在设计报价及设计周期中，采购人不另行增加。</w:t>
      </w:r>
    </w:p>
    <w:p w14:paraId="3093ADB0">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（二）</w:t>
      </w:r>
      <w:r>
        <w:rPr>
          <w:rFonts w:hint="eastAsia" w:ascii="仿宋_GB2312" w:hAnsi="仿宋_GB2312" w:eastAsia="仿宋_GB2312" w:cs="仿宋_GB2312"/>
          <w:sz w:val="32"/>
          <w:szCs w:val="32"/>
          <w:lang w:val="en-US" w:eastAsia="zh-CN"/>
        </w:rPr>
        <w:t>本次</w:t>
      </w:r>
      <w:r>
        <w:rPr>
          <w:rFonts w:hint="default" w:ascii="仿宋_GB2312" w:hAnsi="仿宋_GB2312" w:eastAsia="仿宋_GB2312" w:cs="仿宋_GB2312"/>
          <w:sz w:val="32"/>
          <w:szCs w:val="32"/>
          <w:lang w:val="en-US" w:eastAsia="zh-CN"/>
        </w:rPr>
        <w:t>报价</w:t>
      </w:r>
      <w:r>
        <w:rPr>
          <w:rFonts w:hint="eastAsia" w:ascii="仿宋_GB2312" w:hAnsi="仿宋_GB2312" w:eastAsia="仿宋_GB2312" w:cs="仿宋_GB2312"/>
          <w:sz w:val="32"/>
          <w:szCs w:val="32"/>
          <w:lang w:val="en-US" w:eastAsia="zh-CN"/>
        </w:rPr>
        <w:t>应</w:t>
      </w:r>
      <w:r>
        <w:rPr>
          <w:rFonts w:hint="default" w:ascii="仿宋_GB2312" w:hAnsi="仿宋_GB2312" w:eastAsia="仿宋_GB2312" w:cs="仿宋_GB2312"/>
          <w:sz w:val="32"/>
          <w:szCs w:val="32"/>
          <w:lang w:val="en-US" w:eastAsia="zh-CN"/>
        </w:rPr>
        <w:t>包含企业管理费、规费和税金等与本</w:t>
      </w:r>
      <w:r>
        <w:rPr>
          <w:rFonts w:hint="eastAsia" w:ascii="仿宋_GB2312" w:hAnsi="仿宋_GB2312" w:eastAsia="仿宋_GB2312" w:cs="仿宋_GB2312"/>
          <w:sz w:val="32"/>
          <w:szCs w:val="32"/>
          <w:lang w:val="en-US" w:eastAsia="zh-CN"/>
        </w:rPr>
        <w:t>项</w:t>
      </w:r>
      <w:r>
        <w:rPr>
          <w:rFonts w:hint="default" w:ascii="仿宋_GB2312" w:hAnsi="仿宋_GB2312" w:eastAsia="仿宋_GB2312" w:cs="仿宋_GB2312"/>
          <w:sz w:val="32"/>
          <w:szCs w:val="32"/>
          <w:lang w:val="en-US" w:eastAsia="zh-CN"/>
        </w:rPr>
        <w:t>相关的一切费用</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即为拟签订合同的包干价。</w:t>
      </w:r>
    </w:p>
    <w:p w14:paraId="151B99F5">
      <w:pPr>
        <w:keepNext w:val="0"/>
        <w:keepLines w:val="0"/>
        <w:pageBreakBefore w:val="0"/>
        <w:widowControl w:val="0"/>
        <w:kinsoku/>
        <w:wordWrap/>
        <w:overflowPunct/>
        <w:topLinePunct w:val="0"/>
        <w:autoSpaceDE/>
        <w:autoSpaceDN/>
        <w:bidi w:val="0"/>
        <w:adjustRightInd w:val="0"/>
        <w:snapToGrid w:val="0"/>
        <w:spacing w:line="52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（三）</w:t>
      </w:r>
      <w:r>
        <w:rPr>
          <w:rFonts w:hint="eastAsia" w:ascii="仿宋_GB2312" w:hAnsi="仿宋_GB2312" w:eastAsia="仿宋_GB2312" w:cs="仿宋_GB2312"/>
          <w:sz w:val="32"/>
          <w:szCs w:val="32"/>
          <w:lang w:val="en-US" w:eastAsia="zh-CN"/>
        </w:rPr>
        <w:t>报价人近3年内无重大违法违规经营记录，未被列入失信被执行人、重大税收违法失信主体名单。</w:t>
      </w:r>
    </w:p>
    <w:p w14:paraId="344D9D2E">
      <w:pPr>
        <w:keepNext w:val="0"/>
        <w:keepLines w:val="0"/>
        <w:pageBreakBefore w:val="0"/>
        <w:widowControl w:val="0"/>
        <w:kinsoku/>
        <w:wordWrap/>
        <w:overflowPunct/>
        <w:topLinePunct w:val="0"/>
        <w:autoSpaceDE/>
        <w:autoSpaceDN/>
        <w:bidi w:val="0"/>
        <w:adjustRightInd w:val="0"/>
        <w:snapToGrid w:val="0"/>
        <w:spacing w:line="52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（四）</w:t>
      </w:r>
      <w:r>
        <w:rPr>
          <w:rFonts w:hint="eastAsia" w:ascii="仿宋_GB2312" w:hAnsi="仿宋_GB2312" w:eastAsia="仿宋_GB2312" w:cs="仿宋_GB2312"/>
          <w:sz w:val="32"/>
          <w:szCs w:val="32"/>
          <w:lang w:val="en-US" w:eastAsia="zh-CN"/>
        </w:rPr>
        <w:t>本项目未明确的其他约定事项或条款，待采购人与中标承包人签订合同时由双方协商订立。</w:t>
      </w:r>
    </w:p>
    <w:sectPr>
      <w:pgSz w:w="11906" w:h="16838"/>
      <w:pgMar w:top="1383" w:right="1800" w:bottom="1383"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A5BFC0"/>
    <w:multiLevelType w:val="singleLevel"/>
    <w:tmpl w:val="F3A5BFC0"/>
    <w:lvl w:ilvl="0" w:tentative="0">
      <w:start w:val="2"/>
      <w:numFmt w:val="chineseCounting"/>
      <w:suff w:val="nothing"/>
      <w:lvlText w:val="%1、"/>
      <w:lvlJc w:val="left"/>
      <w:rPr>
        <w:rFonts w:hint="eastAsia"/>
      </w:rPr>
    </w:lvl>
  </w:abstractNum>
  <w:abstractNum w:abstractNumId="1">
    <w:nsid w:val="668F93F2"/>
    <w:multiLevelType w:val="singleLevel"/>
    <w:tmpl w:val="668F93F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D4694E"/>
    <w:rsid w:val="00044BCF"/>
    <w:rsid w:val="00057041"/>
    <w:rsid w:val="0008192B"/>
    <w:rsid w:val="000D158A"/>
    <w:rsid w:val="001465D3"/>
    <w:rsid w:val="001544F5"/>
    <w:rsid w:val="00154639"/>
    <w:rsid w:val="001A110D"/>
    <w:rsid w:val="00264E69"/>
    <w:rsid w:val="0029281E"/>
    <w:rsid w:val="0075463D"/>
    <w:rsid w:val="00771269"/>
    <w:rsid w:val="008A743B"/>
    <w:rsid w:val="008C14C9"/>
    <w:rsid w:val="00B50E61"/>
    <w:rsid w:val="00BE317B"/>
    <w:rsid w:val="00C120E5"/>
    <w:rsid w:val="00D4694E"/>
    <w:rsid w:val="00D90467"/>
    <w:rsid w:val="00DC56FE"/>
    <w:rsid w:val="00E15910"/>
    <w:rsid w:val="00F224BD"/>
    <w:rsid w:val="00F71BC4"/>
    <w:rsid w:val="00F71E94"/>
    <w:rsid w:val="00F779B9"/>
    <w:rsid w:val="036D2DAF"/>
    <w:rsid w:val="03E51D7B"/>
    <w:rsid w:val="043164D2"/>
    <w:rsid w:val="0481705D"/>
    <w:rsid w:val="06735DAF"/>
    <w:rsid w:val="06744F63"/>
    <w:rsid w:val="06ED26B6"/>
    <w:rsid w:val="073267E9"/>
    <w:rsid w:val="089F204C"/>
    <w:rsid w:val="08DC4C5E"/>
    <w:rsid w:val="09FC30DE"/>
    <w:rsid w:val="0C0A58B6"/>
    <w:rsid w:val="0D584ACF"/>
    <w:rsid w:val="0FBB0B0D"/>
    <w:rsid w:val="11AA3420"/>
    <w:rsid w:val="11BB562D"/>
    <w:rsid w:val="127C5F2C"/>
    <w:rsid w:val="128D6FC9"/>
    <w:rsid w:val="1444190A"/>
    <w:rsid w:val="1537321C"/>
    <w:rsid w:val="170A508C"/>
    <w:rsid w:val="17B93F3E"/>
    <w:rsid w:val="18160344"/>
    <w:rsid w:val="1DED2A38"/>
    <w:rsid w:val="1E7458AC"/>
    <w:rsid w:val="1FA56FDA"/>
    <w:rsid w:val="2221328A"/>
    <w:rsid w:val="25282D9E"/>
    <w:rsid w:val="25CB1E8B"/>
    <w:rsid w:val="25D54AB7"/>
    <w:rsid w:val="288051AE"/>
    <w:rsid w:val="2A001AB0"/>
    <w:rsid w:val="2BE77744"/>
    <w:rsid w:val="2C8B4122"/>
    <w:rsid w:val="2C9D4548"/>
    <w:rsid w:val="2CBF38CA"/>
    <w:rsid w:val="2DAD00C8"/>
    <w:rsid w:val="2DD02B92"/>
    <w:rsid w:val="2EA72712"/>
    <w:rsid w:val="2EE61525"/>
    <w:rsid w:val="2EEE0998"/>
    <w:rsid w:val="2F544C9F"/>
    <w:rsid w:val="30643F13"/>
    <w:rsid w:val="32AE53E0"/>
    <w:rsid w:val="34784F8C"/>
    <w:rsid w:val="37290ED0"/>
    <w:rsid w:val="382F0057"/>
    <w:rsid w:val="39354D27"/>
    <w:rsid w:val="3B583D69"/>
    <w:rsid w:val="3BB23479"/>
    <w:rsid w:val="3C9126B8"/>
    <w:rsid w:val="3CA32DC2"/>
    <w:rsid w:val="3FF04570"/>
    <w:rsid w:val="402A0CC7"/>
    <w:rsid w:val="402E786F"/>
    <w:rsid w:val="41562AF9"/>
    <w:rsid w:val="427D31EC"/>
    <w:rsid w:val="46221C09"/>
    <w:rsid w:val="4AF8077D"/>
    <w:rsid w:val="4EB37DCA"/>
    <w:rsid w:val="4EC63D8E"/>
    <w:rsid w:val="5062775E"/>
    <w:rsid w:val="50E8053B"/>
    <w:rsid w:val="53130849"/>
    <w:rsid w:val="53404DAC"/>
    <w:rsid w:val="544E6AA7"/>
    <w:rsid w:val="54F77CF7"/>
    <w:rsid w:val="568B4B9B"/>
    <w:rsid w:val="57C33EC0"/>
    <w:rsid w:val="585467F9"/>
    <w:rsid w:val="5999137D"/>
    <w:rsid w:val="5A8F009D"/>
    <w:rsid w:val="607466A0"/>
    <w:rsid w:val="62BA32FE"/>
    <w:rsid w:val="63343EC4"/>
    <w:rsid w:val="63877AB8"/>
    <w:rsid w:val="64F03AB4"/>
    <w:rsid w:val="6531773F"/>
    <w:rsid w:val="68986B98"/>
    <w:rsid w:val="68F52C91"/>
    <w:rsid w:val="6C735A5D"/>
    <w:rsid w:val="6CBF5146"/>
    <w:rsid w:val="6E791F84"/>
    <w:rsid w:val="6FD35267"/>
    <w:rsid w:val="701C63CA"/>
    <w:rsid w:val="75AD7354"/>
    <w:rsid w:val="76D161A2"/>
    <w:rsid w:val="779C67B0"/>
    <w:rsid w:val="7B4273D2"/>
    <w:rsid w:val="7D1B35C8"/>
    <w:rsid w:val="7FD92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951</Words>
  <Characters>985</Characters>
  <Lines>5</Lines>
  <Paragraphs>1</Paragraphs>
  <TotalTime>14</TotalTime>
  <ScaleCrop>false</ScaleCrop>
  <LinksUpToDate>false</LinksUpToDate>
  <CharactersWithSpaces>987</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2021-11-03T06:29:00Z</dcterms:created>
  <dc:creator>作者</dc:creator>
  <cp:lastModifiedBy>寒露</cp:lastModifiedBy>
  <cp:lastPrinted>2026-06-16T07:19:38Z</cp:lastPrinted>
  <dcterms:modified xsi:type="dcterms:W3CDTF">2026-06-16T07:20:23Z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8BC70D918CC44E06BD3F9062ECD24C55</vt:lpwstr>
  </property>
  <property fmtid="{D5CDD505-2E9C-101B-9397-08002B2CF9AE}" pid="4" name="KSOTemplateDocerSaveRecord">
    <vt:lpwstr>eyJoZGlkIjoiNDhiYzNhYjg5MDAyODUwMTk4Y2Y2ZjZiMGU1MDg1OGEiLCJ1c2VySWQiOiI1ODQyNzY1NDkifQ==</vt:lpwstr>
  </property>
</Properties>
</file>